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6AD81" w14:textId="3C6EFF63" w:rsidR="005B1E62" w:rsidRPr="006C3DF3" w:rsidRDefault="00753426" w:rsidP="00753426">
      <w:pPr>
        <w:pStyle w:val="Title"/>
        <w:rPr>
          <w:rFonts w:ascii="Arial" w:hAnsi="Arial" w:cs="Arial"/>
          <w:sz w:val="40"/>
          <w:szCs w:val="40"/>
        </w:rPr>
      </w:pPr>
      <w:r w:rsidRPr="006C3DF3">
        <w:rPr>
          <w:rFonts w:ascii="Arial" w:hAnsi="Arial" w:cs="Arial"/>
          <w:sz w:val="40"/>
          <w:szCs w:val="40"/>
        </w:rPr>
        <w:t xml:space="preserve">Practice Incentives Program </w:t>
      </w:r>
      <w:r w:rsidR="00273F7E" w:rsidRPr="006C3DF3">
        <w:rPr>
          <w:rFonts w:ascii="Arial" w:hAnsi="Arial" w:cs="Arial"/>
          <w:sz w:val="40"/>
          <w:szCs w:val="40"/>
        </w:rPr>
        <w:t>Indigenous Health Incentive</w:t>
      </w:r>
      <w:r w:rsidR="003836F9" w:rsidRPr="006C3DF3">
        <w:rPr>
          <w:rFonts w:ascii="Arial" w:hAnsi="Arial" w:cs="Arial"/>
          <w:sz w:val="40"/>
          <w:szCs w:val="40"/>
        </w:rPr>
        <w:t xml:space="preserve"> Guidelines</w:t>
      </w:r>
    </w:p>
    <w:p w14:paraId="49DB1437" w14:textId="5731D341" w:rsidR="005B1E62" w:rsidRPr="006C3DF3" w:rsidRDefault="00273F7E" w:rsidP="00602499">
      <w:pPr>
        <w:rPr>
          <w:rFonts w:cs="Arial"/>
        </w:rPr>
      </w:pPr>
      <w:r w:rsidRPr="006C3DF3">
        <w:rPr>
          <w:rFonts w:cs="Arial"/>
        </w:rPr>
        <w:t>The Practice Incentives Program (PIP) Indigenous Health Incentive support</w:t>
      </w:r>
      <w:r w:rsidR="005A4599" w:rsidRPr="006C3DF3">
        <w:rPr>
          <w:rFonts w:cs="Arial"/>
        </w:rPr>
        <w:t>s</w:t>
      </w:r>
      <w:r w:rsidRPr="006C3DF3">
        <w:rPr>
          <w:rFonts w:cs="Arial"/>
        </w:rPr>
        <w:t xml:space="preserve"> general practices and Indigenous health services (practices) to provide better health care for Aboriginal and/or Torres Strait Islander patients</w:t>
      </w:r>
      <w:r w:rsidR="0068227B" w:rsidRPr="006C3DF3">
        <w:rPr>
          <w:rFonts w:cs="Arial"/>
        </w:rPr>
        <w:t>. This</w:t>
      </w:r>
      <w:r w:rsidRPr="006C3DF3">
        <w:rPr>
          <w:rFonts w:cs="Arial"/>
        </w:rPr>
        <w:t xml:space="preserve"> includ</w:t>
      </w:r>
      <w:r w:rsidR="0068227B" w:rsidRPr="006C3DF3">
        <w:rPr>
          <w:rFonts w:cs="Arial"/>
        </w:rPr>
        <w:t>es</w:t>
      </w:r>
      <w:r w:rsidRPr="006C3DF3">
        <w:rPr>
          <w:rFonts w:cs="Arial"/>
        </w:rPr>
        <w:t xml:space="preserve"> best practice management of chronic disease.</w:t>
      </w:r>
    </w:p>
    <w:p w14:paraId="3AB890F1" w14:textId="2D82432D" w:rsidR="005B1E62" w:rsidRPr="006C3DF3" w:rsidRDefault="00273F7E" w:rsidP="005A4599">
      <w:pPr>
        <w:rPr>
          <w:rFonts w:cs="Arial"/>
        </w:rPr>
      </w:pPr>
      <w:r w:rsidRPr="006C3DF3">
        <w:rPr>
          <w:rFonts w:cs="Arial"/>
        </w:rPr>
        <w:t xml:space="preserve">This incentive is a key part of the Council of Australian Governments (COAG) National Partnership Agreement on Closing the Gap: Tackling Indigenous Chronic Disease. </w:t>
      </w:r>
    </w:p>
    <w:p w14:paraId="559D53FA" w14:textId="759DA59C" w:rsidR="005B1E62" w:rsidRPr="001615A0" w:rsidRDefault="00FA751B" w:rsidP="00602499">
      <w:pPr>
        <w:rPr>
          <w:rFonts w:cs="Arial"/>
        </w:rPr>
      </w:pPr>
      <w:r>
        <w:rPr>
          <w:rFonts w:cs="Arial"/>
        </w:rPr>
        <w:t>You can find m</w:t>
      </w:r>
      <w:r w:rsidR="00273F7E" w:rsidRPr="006C3DF3">
        <w:rPr>
          <w:rFonts w:cs="Arial"/>
        </w:rPr>
        <w:t xml:space="preserve">ore on </w:t>
      </w:r>
      <w:r w:rsidR="005A4599" w:rsidRPr="006C3DF3">
        <w:rPr>
          <w:rFonts w:cs="Arial"/>
        </w:rPr>
        <w:t>this</w:t>
      </w:r>
      <w:r w:rsidR="00273F7E" w:rsidRPr="006C3DF3">
        <w:rPr>
          <w:rFonts w:cs="Arial"/>
        </w:rPr>
        <w:t xml:space="preserve"> package at </w:t>
      </w:r>
      <w:hyperlink r:id="rId7" w:history="1">
        <w:r w:rsidR="00273F7E" w:rsidRPr="001615A0">
          <w:rPr>
            <w:rStyle w:val="Hyperlink"/>
            <w:rFonts w:cs="Arial"/>
            <w:b/>
          </w:rPr>
          <w:t>health.gov.au/</w:t>
        </w:r>
        <w:r w:rsidR="00873709" w:rsidRPr="006C3DF3">
          <w:rPr>
            <w:rStyle w:val="Hyperlink"/>
            <w:rFonts w:cs="Arial"/>
            <w:b/>
          </w:rPr>
          <w:t>irhd</w:t>
        </w:r>
        <w:r w:rsidR="003545F4" w:rsidRPr="006C3DF3">
          <w:rPr>
            <w:rStyle w:val="Hyperlink"/>
            <w:rFonts w:cs="Arial"/>
            <w:b/>
          </w:rPr>
          <w:t>-</w:t>
        </w:r>
        <w:r w:rsidR="00873709" w:rsidRPr="006C3DF3">
          <w:rPr>
            <w:rStyle w:val="Hyperlink"/>
            <w:rFonts w:cs="Arial"/>
            <w:b/>
          </w:rPr>
          <w:t>ch</w:t>
        </w:r>
        <w:r w:rsidR="00873709" w:rsidRPr="006C3DF3">
          <w:rPr>
            <w:rStyle w:val="Hyperlink"/>
            <w:rFonts w:cs="Arial"/>
            <w:b/>
          </w:rPr>
          <w:t>r</w:t>
        </w:r>
        <w:r w:rsidR="00873709" w:rsidRPr="006C3DF3">
          <w:rPr>
            <w:rStyle w:val="Hyperlink"/>
            <w:rFonts w:cs="Arial"/>
            <w:b/>
          </w:rPr>
          <w:t>onic-disease</w:t>
        </w:r>
      </w:hyperlink>
      <w:r w:rsidR="00AE7741">
        <w:rPr>
          <w:rFonts w:cs="Arial"/>
          <w:b/>
        </w:rPr>
        <w:t>.</w:t>
      </w:r>
      <w:r w:rsidR="00273F7E" w:rsidRPr="001615A0">
        <w:rPr>
          <w:rFonts w:cs="Arial"/>
        </w:rPr>
        <w:t xml:space="preserve"> </w:t>
      </w:r>
      <w:r w:rsidR="005A4599" w:rsidRPr="001615A0">
        <w:rPr>
          <w:rFonts w:cs="Arial"/>
        </w:rPr>
        <w:t>You can also get information on the measures relevant to practices from y</w:t>
      </w:r>
      <w:r w:rsidR="00273F7E" w:rsidRPr="006C3DF3">
        <w:rPr>
          <w:rFonts w:cs="Arial"/>
        </w:rPr>
        <w:t>our local affiliate of the National Aboriginal Community Controlled Health Organisation (NACCHO)</w:t>
      </w:r>
      <w:r w:rsidR="00476C16" w:rsidRPr="001615A0">
        <w:rPr>
          <w:rFonts w:cs="Arial"/>
        </w:rPr>
        <w:t>.</w:t>
      </w:r>
    </w:p>
    <w:p w14:paraId="0FAB8347" w14:textId="77777777" w:rsidR="005B1E62" w:rsidRPr="006C3DF3" w:rsidRDefault="00273F7E" w:rsidP="0054210F">
      <w:pPr>
        <w:pStyle w:val="Heading1"/>
      </w:pPr>
      <w:r w:rsidRPr="006C3DF3">
        <w:t>Eligibility</w:t>
      </w:r>
    </w:p>
    <w:p w14:paraId="41D7EC05" w14:textId="77777777" w:rsidR="005B1E62" w:rsidRPr="006C3DF3" w:rsidRDefault="00273F7E" w:rsidP="00602499">
      <w:pPr>
        <w:rPr>
          <w:rFonts w:cs="Arial"/>
        </w:rPr>
      </w:pPr>
      <w:r w:rsidRPr="006C3DF3">
        <w:rPr>
          <w:rFonts w:cs="Arial"/>
        </w:rPr>
        <w:t>To be eligible for the PIP Indigenous Health Incentive sign-on payment, the practice must:</w:t>
      </w:r>
    </w:p>
    <w:p w14:paraId="605673C7" w14:textId="33EE9C92" w:rsidR="008E5A44" w:rsidRPr="006C3DF3" w:rsidRDefault="00273F7E" w:rsidP="00AE7741">
      <w:pPr>
        <w:pStyle w:val="ListParagraph"/>
      </w:pPr>
      <w:r w:rsidRPr="006C3DF3">
        <w:t xml:space="preserve">participate in the PIP—more on </w:t>
      </w:r>
      <w:r w:rsidR="00C83DEE" w:rsidRPr="006C3DF3">
        <w:t xml:space="preserve">overall </w:t>
      </w:r>
      <w:r w:rsidRPr="006C3DF3">
        <w:t xml:space="preserve">eligibility </w:t>
      </w:r>
      <w:r w:rsidR="00A101BA" w:rsidRPr="006C3DF3">
        <w:t>is in the</w:t>
      </w:r>
      <w:r w:rsidRPr="006C3DF3">
        <w:t xml:space="preserve"> PIP guidelines at </w:t>
      </w:r>
      <w:r w:rsidRPr="006C3DF3">
        <w:rPr>
          <w:b/>
        </w:rPr>
        <w:t>humanservices.gov.au/</w:t>
      </w:r>
      <w:r w:rsidR="00873709" w:rsidRPr="006C3DF3">
        <w:rPr>
          <w:b/>
        </w:rPr>
        <w:t>pip</w:t>
      </w:r>
      <w:r w:rsidRPr="006C3DF3">
        <w:t xml:space="preserve">, and </w:t>
      </w:r>
    </w:p>
    <w:p w14:paraId="1386629F" w14:textId="7079C817" w:rsidR="005B1E62" w:rsidRPr="006C3DF3" w:rsidRDefault="00273F7E" w:rsidP="00AE7741">
      <w:pPr>
        <w:pStyle w:val="ListParagraph"/>
      </w:pPr>
      <w:r w:rsidRPr="006C3DF3">
        <w:t>meet the requirements of the sign-on payment</w:t>
      </w:r>
      <w:r w:rsidR="00A101BA" w:rsidRPr="006C3DF3">
        <w:t>. S</w:t>
      </w:r>
      <w:r w:rsidRPr="006C3DF3">
        <w:t xml:space="preserve">ee </w:t>
      </w:r>
      <w:r w:rsidRPr="006C3DF3">
        <w:rPr>
          <w:b/>
        </w:rPr>
        <w:t>Sign-on payment</w:t>
      </w:r>
      <w:r w:rsidRPr="006C3DF3">
        <w:t>.</w:t>
      </w:r>
    </w:p>
    <w:p w14:paraId="25822955" w14:textId="77777777" w:rsidR="005B1E62" w:rsidRPr="004249BD" w:rsidRDefault="00273F7E" w:rsidP="0054210F">
      <w:pPr>
        <w:ind w:firstLine="0"/>
      </w:pPr>
      <w:r w:rsidRPr="004249BD">
        <w:t xml:space="preserve">To be eligible for the patient registration and outcomes payments, the practice must: </w:t>
      </w:r>
    </w:p>
    <w:p w14:paraId="0D7864DE" w14:textId="77777777" w:rsidR="005B1E62" w:rsidRPr="006C3DF3" w:rsidRDefault="00273F7E" w:rsidP="00AE7741">
      <w:pPr>
        <w:pStyle w:val="ListParagraph"/>
      </w:pPr>
      <w:r w:rsidRPr="006C3DF3">
        <w:t>be signed on for the PIP Indigenous Health Incentive, and</w:t>
      </w:r>
    </w:p>
    <w:p w14:paraId="5EC25AF5" w14:textId="506A9BD6" w:rsidR="005B1E62" w:rsidRPr="006C3DF3" w:rsidRDefault="00273F7E" w:rsidP="00AE7741">
      <w:pPr>
        <w:pStyle w:val="ListParagraph"/>
      </w:pPr>
      <w:r w:rsidRPr="006C3DF3">
        <w:t>meet the relevant requirements for these payments</w:t>
      </w:r>
      <w:r w:rsidR="00A101BA" w:rsidRPr="006C3DF3">
        <w:t>. S</w:t>
      </w:r>
      <w:r w:rsidRPr="006C3DF3">
        <w:t xml:space="preserve">ee </w:t>
      </w:r>
      <w:r w:rsidRPr="006C3DF3">
        <w:rPr>
          <w:b/>
        </w:rPr>
        <w:t>Patient registration payment</w:t>
      </w:r>
      <w:r w:rsidRPr="006C3DF3">
        <w:t xml:space="preserve"> and </w:t>
      </w:r>
      <w:r w:rsidRPr="006C3DF3">
        <w:rPr>
          <w:b/>
        </w:rPr>
        <w:t>Outcomes payments</w:t>
      </w:r>
      <w:r w:rsidRPr="006C3DF3">
        <w:t>.</w:t>
      </w:r>
    </w:p>
    <w:p w14:paraId="61285FB0" w14:textId="6D7357AA" w:rsidR="005B1E62" w:rsidRPr="006C3DF3" w:rsidRDefault="00273F7E" w:rsidP="0054210F">
      <w:pPr>
        <w:pStyle w:val="Heading1"/>
      </w:pPr>
      <w:r w:rsidRPr="006C3DF3">
        <w:t>Payments</w:t>
      </w:r>
      <w:r w:rsidR="003836F9" w:rsidRPr="006C3DF3">
        <w:t xml:space="preserve"> </w:t>
      </w:r>
    </w:p>
    <w:p w14:paraId="64EBD859" w14:textId="5D8ACB94" w:rsidR="005B1E62" w:rsidRPr="006C3DF3" w:rsidRDefault="00273F7E" w:rsidP="00AA0603">
      <w:pPr>
        <w:rPr>
          <w:rFonts w:cs="Arial"/>
        </w:rPr>
      </w:pPr>
      <w:r w:rsidRPr="006C3DF3">
        <w:rPr>
          <w:rFonts w:cs="Arial"/>
        </w:rPr>
        <w:t xml:space="preserve">The PIP Indigenous Health Incentive has </w:t>
      </w:r>
      <w:r w:rsidR="00A101BA" w:rsidRPr="006C3DF3">
        <w:rPr>
          <w:rFonts w:cs="Arial"/>
        </w:rPr>
        <w:t>3 parts</w:t>
      </w:r>
      <w:r w:rsidRPr="006C3DF3">
        <w:rPr>
          <w:rFonts w:cs="Arial"/>
        </w:rPr>
        <w:t xml:space="preserve">—the practice sign-on payment, patient registration payment and outcomes payment </w:t>
      </w:r>
      <w:r w:rsidR="00AA0603" w:rsidRPr="006C3DF3">
        <w:rPr>
          <w:rFonts w:cs="Arial"/>
        </w:rPr>
        <w:t xml:space="preserve">– </w:t>
      </w:r>
      <w:r w:rsidRPr="006C3DF3">
        <w:rPr>
          <w:rFonts w:cs="Arial"/>
        </w:rPr>
        <w:t xml:space="preserve">see </w:t>
      </w:r>
      <w:r w:rsidRPr="0054210F">
        <w:rPr>
          <w:rFonts w:cs="Arial"/>
        </w:rPr>
        <w:t>Table 1</w:t>
      </w:r>
      <w:r w:rsidRPr="006C3DF3">
        <w:rPr>
          <w:rFonts w:cs="Arial"/>
        </w:rPr>
        <w:t>.</w:t>
      </w:r>
    </w:p>
    <w:p w14:paraId="3588C2A3" w14:textId="77777777" w:rsidR="008E5A44" w:rsidRPr="001615A0" w:rsidRDefault="00273F7E" w:rsidP="003545F4">
      <w:pPr>
        <w:rPr>
          <w:rFonts w:cs="Arial"/>
          <w:color w:val="auto"/>
        </w:rPr>
      </w:pPr>
      <w:r w:rsidRPr="0054210F">
        <w:rPr>
          <w:rFonts w:cs="Arial"/>
          <w:color w:val="auto"/>
        </w:rPr>
        <w:t xml:space="preserve">A rural loading ranging from 15–50 per cent, depending on the remoteness of the practice, is applied to the payments of practices located in Rural, Remote and Metropolitan Areas (RRMA) 3–7. </w:t>
      </w:r>
    </w:p>
    <w:p w14:paraId="1434D02F" w14:textId="71207E71" w:rsidR="00476C16" w:rsidRPr="006C3DF3" w:rsidRDefault="00A101BA" w:rsidP="003545F4">
      <w:r w:rsidRPr="001615A0">
        <w:t>More</w:t>
      </w:r>
      <w:r w:rsidR="00273F7E" w:rsidRPr="004249BD">
        <w:t xml:space="preserve"> information on the PIP rural loading </w:t>
      </w:r>
      <w:r w:rsidRPr="006D7FBD">
        <w:t>is in</w:t>
      </w:r>
      <w:r w:rsidR="00273F7E" w:rsidRPr="004848D2">
        <w:t xml:space="preserve"> the PIP Rural Loading guidelines at </w:t>
      </w:r>
      <w:r w:rsidR="00273F7E" w:rsidRPr="00FA751B">
        <w:rPr>
          <w:b/>
        </w:rPr>
        <w:t>humanservices.gov.au/</w:t>
      </w:r>
      <w:r w:rsidR="00873709" w:rsidRPr="00FA751B">
        <w:rPr>
          <w:b/>
        </w:rPr>
        <w:t>pip</w:t>
      </w:r>
      <w:r w:rsidR="00273F7E" w:rsidRPr="004249BD">
        <w:t>.</w:t>
      </w:r>
      <w:r w:rsidR="003836F9" w:rsidRPr="004249BD" w:rsidDel="003836F9">
        <w:t xml:space="preserve"> </w:t>
      </w:r>
    </w:p>
    <w:p w14:paraId="5DFBE7E2" w14:textId="0887AC12" w:rsidR="005B1E62" w:rsidRPr="004249BD" w:rsidRDefault="00273F7E" w:rsidP="0054210F">
      <w:pPr>
        <w:pStyle w:val="Heading3"/>
      </w:pPr>
      <w:r w:rsidRPr="004249BD">
        <w:t>Table 1: Payments and requirements of the PIP Indigenous Health Incentive</w:t>
      </w:r>
    </w:p>
    <w:tbl>
      <w:tblPr>
        <w:tblStyle w:val="GridTable1Light"/>
        <w:tblW w:w="0" w:type="auto"/>
        <w:tblLook w:val="04A0" w:firstRow="1" w:lastRow="0" w:firstColumn="1" w:lastColumn="0" w:noHBand="0" w:noVBand="1"/>
        <w:tblCaption w:val="Table 1: Payments and requirements of the PIP Indigenous Health Incentive"/>
      </w:tblPr>
      <w:tblGrid>
        <w:gridCol w:w="1838"/>
        <w:gridCol w:w="1843"/>
        <w:gridCol w:w="6403"/>
      </w:tblGrid>
      <w:tr w:rsidR="00753426" w:rsidRPr="006C3DF3" w14:paraId="537E0ACE" w14:textId="77777777" w:rsidTr="00753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2"/>
          </w:tcPr>
          <w:p w14:paraId="23FBAE1B" w14:textId="77777777" w:rsidR="00753426" w:rsidRPr="006C3DF3" w:rsidRDefault="00753426">
            <w:pPr>
              <w:spacing w:after="154" w:line="259" w:lineRule="auto"/>
              <w:ind w:left="0" w:right="0" w:firstLine="0"/>
              <w:rPr>
                <w:rFonts w:cs="Arial"/>
                <w:sz w:val="20"/>
              </w:rPr>
            </w:pPr>
            <w:r w:rsidRPr="006C3DF3">
              <w:rPr>
                <w:rFonts w:cs="Arial"/>
                <w:sz w:val="20"/>
              </w:rPr>
              <w:t>Component Payment</w:t>
            </w:r>
          </w:p>
        </w:tc>
        <w:tc>
          <w:tcPr>
            <w:tcW w:w="6403" w:type="dxa"/>
          </w:tcPr>
          <w:p w14:paraId="095315F5" w14:textId="77777777" w:rsidR="00753426" w:rsidRPr="006C3DF3" w:rsidRDefault="00753426">
            <w:pPr>
              <w:spacing w:after="154" w:line="259" w:lineRule="auto"/>
              <w:ind w:left="0" w:right="0" w:firstLine="0"/>
              <w:cnfStyle w:val="100000000000" w:firstRow="1" w:lastRow="0" w:firstColumn="0" w:lastColumn="0" w:oddVBand="0" w:evenVBand="0" w:oddHBand="0" w:evenHBand="0" w:firstRowFirstColumn="0" w:firstRowLastColumn="0" w:lastRowFirstColumn="0" w:lastRowLastColumn="0"/>
              <w:rPr>
                <w:rFonts w:cs="Arial"/>
                <w:sz w:val="20"/>
              </w:rPr>
            </w:pPr>
            <w:r w:rsidRPr="006C3DF3">
              <w:rPr>
                <w:rFonts w:cs="Arial"/>
                <w:sz w:val="20"/>
              </w:rPr>
              <w:t>Activity required for payment</w:t>
            </w:r>
          </w:p>
        </w:tc>
      </w:tr>
      <w:tr w:rsidR="00753426" w:rsidRPr="006C3DF3" w14:paraId="367C8FB8" w14:textId="77777777" w:rsidTr="00753426">
        <w:tc>
          <w:tcPr>
            <w:cnfStyle w:val="001000000000" w:firstRow="0" w:lastRow="0" w:firstColumn="1" w:lastColumn="0" w:oddVBand="0" w:evenVBand="0" w:oddHBand="0" w:evenHBand="0" w:firstRowFirstColumn="0" w:firstRowLastColumn="0" w:lastRowFirstColumn="0" w:lastRowLastColumn="0"/>
            <w:tcW w:w="1838" w:type="dxa"/>
          </w:tcPr>
          <w:p w14:paraId="25716085" w14:textId="77777777" w:rsidR="00753426" w:rsidRPr="006C3DF3" w:rsidRDefault="00753426" w:rsidP="00602499">
            <w:pPr>
              <w:spacing w:after="0" w:line="259" w:lineRule="auto"/>
              <w:ind w:left="0" w:right="0" w:firstLine="0"/>
              <w:rPr>
                <w:rFonts w:cs="Arial"/>
                <w:sz w:val="20"/>
              </w:rPr>
            </w:pPr>
            <w:r w:rsidRPr="006C3DF3">
              <w:rPr>
                <w:rFonts w:cs="Arial"/>
                <w:sz w:val="20"/>
              </w:rPr>
              <w:t xml:space="preserve">(i) Sign-on </w:t>
            </w:r>
          </w:p>
          <w:p w14:paraId="0990A670" w14:textId="77777777" w:rsidR="00753426" w:rsidRPr="006C3DF3" w:rsidRDefault="00753426" w:rsidP="00753426">
            <w:pPr>
              <w:spacing w:after="154" w:line="259" w:lineRule="auto"/>
              <w:ind w:left="0" w:right="0" w:firstLine="0"/>
              <w:rPr>
                <w:rFonts w:cs="Arial"/>
                <w:sz w:val="20"/>
              </w:rPr>
            </w:pPr>
            <w:r w:rsidRPr="006C3DF3">
              <w:rPr>
                <w:rFonts w:cs="Arial"/>
                <w:sz w:val="20"/>
              </w:rPr>
              <w:t>payment</w:t>
            </w:r>
          </w:p>
        </w:tc>
        <w:tc>
          <w:tcPr>
            <w:tcW w:w="1843" w:type="dxa"/>
          </w:tcPr>
          <w:p w14:paraId="0D4DBB2E" w14:textId="1144AB92" w:rsidR="00753426" w:rsidRPr="006C3DF3"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6C3DF3">
              <w:rPr>
                <w:rFonts w:cs="Arial"/>
                <w:sz w:val="20"/>
              </w:rPr>
              <w:t>$1</w:t>
            </w:r>
            <w:r w:rsidR="00800778" w:rsidRPr="006C3DF3">
              <w:rPr>
                <w:rFonts w:cs="Arial"/>
                <w:sz w:val="20"/>
              </w:rPr>
              <w:t>,</w:t>
            </w:r>
            <w:r w:rsidRPr="006C3DF3">
              <w:rPr>
                <w:rFonts w:cs="Arial"/>
                <w:sz w:val="20"/>
              </w:rPr>
              <w:t>000 per practice</w:t>
            </w:r>
          </w:p>
        </w:tc>
        <w:tc>
          <w:tcPr>
            <w:tcW w:w="6403" w:type="dxa"/>
          </w:tcPr>
          <w:p w14:paraId="7A1298CB" w14:textId="77777777" w:rsidR="00753426" w:rsidRPr="006C3DF3"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6C3DF3">
              <w:rPr>
                <w:rFonts w:cs="Arial"/>
                <w:sz w:val="20"/>
              </w:rPr>
              <w:t>One-off payment to practices that agree to undertake specified activities to improve the provision of care to their Aboriginal and/or Torres Strait Islander patients with a chronic disease.</w:t>
            </w:r>
          </w:p>
        </w:tc>
      </w:tr>
      <w:tr w:rsidR="00753426" w:rsidRPr="006C3DF3" w14:paraId="079617AA" w14:textId="77777777" w:rsidTr="00753426">
        <w:tc>
          <w:tcPr>
            <w:cnfStyle w:val="001000000000" w:firstRow="0" w:lastRow="0" w:firstColumn="1" w:lastColumn="0" w:oddVBand="0" w:evenVBand="0" w:oddHBand="0" w:evenHBand="0" w:firstRowFirstColumn="0" w:firstRowLastColumn="0" w:lastRowFirstColumn="0" w:lastRowLastColumn="0"/>
            <w:tcW w:w="1838" w:type="dxa"/>
          </w:tcPr>
          <w:p w14:paraId="63A255F1" w14:textId="77777777" w:rsidR="00753426" w:rsidRPr="006C3DF3" w:rsidRDefault="00753426">
            <w:pPr>
              <w:spacing w:after="154" w:line="259" w:lineRule="auto"/>
              <w:ind w:left="0" w:right="0" w:firstLine="0"/>
              <w:rPr>
                <w:rFonts w:cs="Arial"/>
                <w:sz w:val="20"/>
              </w:rPr>
            </w:pPr>
            <w:r w:rsidRPr="006C3DF3">
              <w:rPr>
                <w:rFonts w:cs="Arial"/>
                <w:sz w:val="20"/>
              </w:rPr>
              <w:t>(ii) Patient registration payment</w:t>
            </w:r>
          </w:p>
        </w:tc>
        <w:tc>
          <w:tcPr>
            <w:tcW w:w="1843" w:type="dxa"/>
          </w:tcPr>
          <w:p w14:paraId="65C7DF0E" w14:textId="77777777" w:rsidR="00753426" w:rsidRPr="006C3DF3"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6C3DF3">
              <w:rPr>
                <w:rFonts w:cs="Arial"/>
                <w:sz w:val="20"/>
              </w:rPr>
              <w:t>$250 per eligible patient per calendar year</w:t>
            </w:r>
          </w:p>
        </w:tc>
        <w:tc>
          <w:tcPr>
            <w:tcW w:w="6403" w:type="dxa"/>
          </w:tcPr>
          <w:p w14:paraId="3FC51A7E" w14:textId="069FA0E0" w:rsidR="00753426" w:rsidRPr="006C3DF3" w:rsidRDefault="00753426">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6C3DF3">
              <w:rPr>
                <w:rFonts w:cs="Arial"/>
                <w:sz w:val="20"/>
              </w:rPr>
              <w:t xml:space="preserve">A payment to practices for each Aboriginal and/or Torres Strait Islander patient aged 15 years and over who </w:t>
            </w:r>
            <w:r w:rsidR="00800778" w:rsidRPr="006C3DF3">
              <w:rPr>
                <w:rFonts w:cs="Arial"/>
                <w:sz w:val="20"/>
              </w:rPr>
              <w:t xml:space="preserve">is </w:t>
            </w:r>
            <w:r w:rsidRPr="006C3DF3">
              <w:rPr>
                <w:rFonts w:cs="Arial"/>
                <w:sz w:val="20"/>
              </w:rPr>
              <w:t>registered with the practice for chronic disease management.</w:t>
            </w:r>
          </w:p>
        </w:tc>
      </w:tr>
      <w:tr w:rsidR="00753426" w:rsidRPr="006C3DF3" w14:paraId="625337C2" w14:textId="77777777" w:rsidTr="00753426">
        <w:tc>
          <w:tcPr>
            <w:cnfStyle w:val="001000000000" w:firstRow="0" w:lastRow="0" w:firstColumn="1" w:lastColumn="0" w:oddVBand="0" w:evenVBand="0" w:oddHBand="0" w:evenHBand="0" w:firstRowFirstColumn="0" w:firstRowLastColumn="0" w:lastRowFirstColumn="0" w:lastRowLastColumn="0"/>
            <w:tcW w:w="1838" w:type="dxa"/>
            <w:vMerge w:val="restart"/>
          </w:tcPr>
          <w:p w14:paraId="2416779A" w14:textId="77777777" w:rsidR="00753426" w:rsidRPr="006C3DF3" w:rsidRDefault="00753426">
            <w:pPr>
              <w:spacing w:after="154" w:line="259" w:lineRule="auto"/>
              <w:ind w:left="0" w:right="0" w:firstLine="0"/>
              <w:rPr>
                <w:rFonts w:cs="Arial"/>
                <w:sz w:val="20"/>
              </w:rPr>
            </w:pPr>
            <w:r w:rsidRPr="006C3DF3">
              <w:rPr>
                <w:rFonts w:cs="Arial"/>
                <w:sz w:val="20"/>
              </w:rPr>
              <w:t>(iii) Outcomes payment—up to $250</w:t>
            </w:r>
          </w:p>
        </w:tc>
        <w:tc>
          <w:tcPr>
            <w:tcW w:w="1843" w:type="dxa"/>
          </w:tcPr>
          <w:p w14:paraId="0CF7142F" w14:textId="77777777" w:rsidR="00753426" w:rsidRPr="006C3DF3"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6C3DF3">
              <w:rPr>
                <w:rFonts w:cs="Arial"/>
                <w:sz w:val="20"/>
              </w:rPr>
              <w:t>Tier 1: $100 per eligible patient per calendar year</w:t>
            </w:r>
          </w:p>
        </w:tc>
        <w:tc>
          <w:tcPr>
            <w:tcW w:w="6403" w:type="dxa"/>
          </w:tcPr>
          <w:p w14:paraId="7DCDFC41" w14:textId="77777777" w:rsidR="00753426" w:rsidRPr="006C3DF3"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6C3DF3">
              <w:rPr>
                <w:rFonts w:cs="Arial"/>
                <w:sz w:val="20"/>
              </w:rPr>
              <w:t>A payment to practices for each registered patient where a target level of care is provided by the practice in a calendar year.</w:t>
            </w:r>
          </w:p>
        </w:tc>
      </w:tr>
      <w:tr w:rsidR="00753426" w:rsidRPr="006C3DF3" w14:paraId="6CD489CD" w14:textId="77777777" w:rsidTr="00753426">
        <w:tc>
          <w:tcPr>
            <w:cnfStyle w:val="001000000000" w:firstRow="0" w:lastRow="0" w:firstColumn="1" w:lastColumn="0" w:oddVBand="0" w:evenVBand="0" w:oddHBand="0" w:evenHBand="0" w:firstRowFirstColumn="0" w:firstRowLastColumn="0" w:lastRowFirstColumn="0" w:lastRowLastColumn="0"/>
            <w:tcW w:w="1838" w:type="dxa"/>
            <w:vMerge/>
          </w:tcPr>
          <w:p w14:paraId="2D8EE7EB" w14:textId="77777777" w:rsidR="00753426" w:rsidRPr="00AE7741" w:rsidRDefault="00753426">
            <w:pPr>
              <w:spacing w:after="154" w:line="259" w:lineRule="auto"/>
              <w:ind w:left="0" w:right="0" w:firstLine="0"/>
              <w:rPr>
                <w:rFonts w:cs="Arial"/>
                <w:sz w:val="20"/>
              </w:rPr>
            </w:pPr>
          </w:p>
        </w:tc>
        <w:tc>
          <w:tcPr>
            <w:tcW w:w="1843" w:type="dxa"/>
          </w:tcPr>
          <w:p w14:paraId="5E63DF10" w14:textId="77777777" w:rsidR="00753426" w:rsidRPr="00AE7741"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AE7741">
              <w:rPr>
                <w:rFonts w:cs="Arial"/>
                <w:sz w:val="20"/>
              </w:rPr>
              <w:t>Tier 2: $150 per eligible patient per calendar year</w:t>
            </w:r>
          </w:p>
        </w:tc>
        <w:tc>
          <w:tcPr>
            <w:tcW w:w="6403" w:type="dxa"/>
          </w:tcPr>
          <w:p w14:paraId="38714799" w14:textId="77777777" w:rsidR="00753426" w:rsidRPr="00AE7741" w:rsidRDefault="00753426">
            <w:pPr>
              <w:spacing w:after="154" w:line="259" w:lineRule="auto"/>
              <w:ind w:left="0" w:right="0" w:firstLine="0"/>
              <w:cnfStyle w:val="000000000000" w:firstRow="0" w:lastRow="0" w:firstColumn="0" w:lastColumn="0" w:oddVBand="0" w:evenVBand="0" w:oddHBand="0" w:evenHBand="0" w:firstRowFirstColumn="0" w:firstRowLastColumn="0" w:lastRowFirstColumn="0" w:lastRowLastColumn="0"/>
              <w:rPr>
                <w:rFonts w:cs="Arial"/>
                <w:sz w:val="20"/>
              </w:rPr>
            </w:pPr>
            <w:r w:rsidRPr="00AE7741">
              <w:rPr>
                <w:rFonts w:cs="Arial"/>
                <w:sz w:val="20"/>
              </w:rPr>
              <w:t>A payment to practices for providing the majority of care for a registered patient in a calendar year.</w:t>
            </w:r>
          </w:p>
        </w:tc>
      </w:tr>
    </w:tbl>
    <w:p w14:paraId="30B779C8" w14:textId="77777777" w:rsidR="005B1E62" w:rsidRPr="006C3DF3" w:rsidRDefault="00602499" w:rsidP="0054210F">
      <w:pPr>
        <w:pStyle w:val="Heading1"/>
      </w:pPr>
      <w:r w:rsidRPr="006C3DF3">
        <w:lastRenderedPageBreak/>
        <w:t>(i)</w:t>
      </w:r>
      <w:r w:rsidR="00273F7E" w:rsidRPr="006C3DF3">
        <w:tab/>
        <w:t>Sign-on payment</w:t>
      </w:r>
    </w:p>
    <w:p w14:paraId="09C7AE53" w14:textId="1A0D284E" w:rsidR="005B1E62" w:rsidRPr="006C3DF3" w:rsidRDefault="00273F7E" w:rsidP="006071A0">
      <w:pPr>
        <w:rPr>
          <w:rFonts w:cs="Arial"/>
        </w:rPr>
      </w:pPr>
      <w:r w:rsidRPr="006C3DF3">
        <w:rPr>
          <w:rFonts w:cs="Arial"/>
        </w:rPr>
        <w:t>A one-off sign-on payment of $1</w:t>
      </w:r>
      <w:r w:rsidR="00800778" w:rsidRPr="006C3DF3">
        <w:rPr>
          <w:rFonts w:cs="Arial"/>
        </w:rPr>
        <w:t>,</w:t>
      </w:r>
      <w:r w:rsidRPr="006C3DF3">
        <w:rPr>
          <w:rFonts w:cs="Arial"/>
        </w:rPr>
        <w:t>000 is made to practices that register for the PIP Indigenous Health Incentive. The payment is made to practices in the next quarterly payment following sign-on.</w:t>
      </w:r>
    </w:p>
    <w:p w14:paraId="4C775043" w14:textId="34EB738A" w:rsidR="005B1E62" w:rsidRPr="006C3DF3" w:rsidRDefault="00273F7E" w:rsidP="006071A0">
      <w:pPr>
        <w:rPr>
          <w:rFonts w:cs="Arial"/>
        </w:rPr>
      </w:pPr>
      <w:r w:rsidRPr="006C3DF3">
        <w:rPr>
          <w:rFonts w:cs="Arial"/>
        </w:rPr>
        <w:t xml:space="preserve">To sign-on for the PIP Indigenous Health Incentive, practices </w:t>
      </w:r>
      <w:r w:rsidR="00DA5904" w:rsidRPr="006C3DF3">
        <w:rPr>
          <w:rFonts w:cs="Arial"/>
        </w:rPr>
        <w:t>need</w:t>
      </w:r>
      <w:r w:rsidRPr="006C3DF3">
        <w:rPr>
          <w:rFonts w:cs="Arial"/>
        </w:rPr>
        <w:t xml:space="preserve"> to:</w:t>
      </w:r>
    </w:p>
    <w:p w14:paraId="184EF754" w14:textId="23ABEB9A" w:rsidR="005B1E62" w:rsidRPr="006C3DF3" w:rsidRDefault="00273F7E" w:rsidP="00AE7741">
      <w:pPr>
        <w:pStyle w:val="ListParagraph"/>
      </w:pPr>
      <w:r w:rsidRPr="006C3DF3">
        <w:t>agree to receive consent to register their eligible Aboriginal and/or Torres Strait Islander patients for the PIP Indigenous Health Incentive and/or the Pharmaceutical Benefits Scheme (PBS) Co-payment Measure with the Department of Human Services (Human Services)</w:t>
      </w:r>
      <w:r w:rsidR="00AA0603" w:rsidRPr="006C3DF3">
        <w:t xml:space="preserve">. </w:t>
      </w:r>
      <w:r w:rsidR="000500C2" w:rsidRPr="006C3DF3">
        <w:t>S</w:t>
      </w:r>
      <w:r w:rsidRPr="006C3DF3">
        <w:t xml:space="preserve">ee </w:t>
      </w:r>
      <w:r w:rsidRPr="006C3DF3">
        <w:rPr>
          <w:b/>
        </w:rPr>
        <w:t>PBS Co-payment Measure</w:t>
      </w:r>
    </w:p>
    <w:p w14:paraId="287314F4" w14:textId="0DCFA47E" w:rsidR="005B1E62" w:rsidRPr="006C3DF3" w:rsidRDefault="00273F7E" w:rsidP="00AE7741">
      <w:pPr>
        <w:pStyle w:val="ListParagraph"/>
      </w:pPr>
      <w:r w:rsidRPr="006C3DF3">
        <w:t>create and use a system to make sure their Aboriginal and/or Torres Strait Islander patients aged 15 years and over with a chronic disease are followed up</w:t>
      </w:r>
      <w:r w:rsidR="00AA0603" w:rsidRPr="006C3DF3">
        <w:t xml:space="preserve">, </w:t>
      </w:r>
      <w:r w:rsidRPr="006C3DF3">
        <w:t>for example through use of a recall and reminder system, or staff actively seeking out patients to make sure they return for ongoing care</w:t>
      </w:r>
    </w:p>
    <w:p w14:paraId="61F79A66" w14:textId="701711E6" w:rsidR="005B1E62" w:rsidRPr="006C3DF3" w:rsidRDefault="000500C2" w:rsidP="00AE7741">
      <w:pPr>
        <w:pStyle w:val="ListParagraph"/>
      </w:pPr>
      <w:r w:rsidRPr="006C3DF3">
        <w:t xml:space="preserve">do </w:t>
      </w:r>
      <w:r w:rsidR="00273F7E" w:rsidRPr="006C3DF3">
        <w:t xml:space="preserve">cultural awareness training within 12 months of joining the incentive, unless </w:t>
      </w:r>
      <w:r w:rsidR="0096633D" w:rsidRPr="006C3DF3">
        <w:t xml:space="preserve">the practice is </w:t>
      </w:r>
      <w:r w:rsidR="00273F7E" w:rsidRPr="006C3DF3">
        <w:t>exempt</w:t>
      </w:r>
      <w:r w:rsidRPr="006C3DF3">
        <w:t>. S</w:t>
      </w:r>
      <w:r w:rsidR="00273F7E" w:rsidRPr="006C3DF3">
        <w:t xml:space="preserve">ee </w:t>
      </w:r>
      <w:r w:rsidR="00273F7E" w:rsidRPr="006C3DF3">
        <w:rPr>
          <w:b/>
        </w:rPr>
        <w:t>Cultural awareness training</w:t>
      </w:r>
      <w:r w:rsidR="00273F7E" w:rsidRPr="006C3DF3">
        <w:t>, and</w:t>
      </w:r>
    </w:p>
    <w:p w14:paraId="72EB1903" w14:textId="3CAABB9B" w:rsidR="005B1E62" w:rsidRPr="006C3DF3" w:rsidRDefault="00273F7E" w:rsidP="00AE7741">
      <w:pPr>
        <w:pStyle w:val="ListParagraph"/>
      </w:pPr>
      <w:r w:rsidRPr="006C3DF3">
        <w:t>annotate PBS prescriptions for Aboriginal and/or Torres Strait Islander patients participating in the PBS Co-payment Measure from 1 July 2010</w:t>
      </w:r>
      <w:r w:rsidR="0096633D" w:rsidRPr="006C3DF3">
        <w:t>. S</w:t>
      </w:r>
      <w:r w:rsidRPr="006C3DF3">
        <w:t xml:space="preserve">ee </w:t>
      </w:r>
      <w:r w:rsidRPr="006C3DF3">
        <w:rPr>
          <w:b/>
        </w:rPr>
        <w:t>PBS Co-payment Measure</w:t>
      </w:r>
      <w:r w:rsidRPr="006C3DF3">
        <w:t>.</w:t>
      </w:r>
    </w:p>
    <w:p w14:paraId="402B7FC0" w14:textId="77777777" w:rsidR="005B1E62" w:rsidRPr="006C3DF3" w:rsidRDefault="00273F7E" w:rsidP="0054210F">
      <w:pPr>
        <w:pStyle w:val="Heading1"/>
      </w:pPr>
      <w:r w:rsidRPr="006C3DF3">
        <w:t>(</w:t>
      </w:r>
      <w:r w:rsidR="00602499" w:rsidRPr="006C3DF3">
        <w:t>ii)</w:t>
      </w:r>
      <w:r w:rsidRPr="006C3DF3">
        <w:tab/>
        <w:t>Patient registration payment</w:t>
      </w:r>
    </w:p>
    <w:p w14:paraId="5FD0C5BC" w14:textId="0D58E595" w:rsidR="005B1E62" w:rsidRPr="006C3DF3" w:rsidRDefault="00273F7E" w:rsidP="00753426">
      <w:pPr>
        <w:rPr>
          <w:rFonts w:cs="Arial"/>
        </w:rPr>
      </w:pPr>
      <w:r w:rsidRPr="006C3DF3">
        <w:rPr>
          <w:rFonts w:cs="Arial"/>
        </w:rPr>
        <w:t>A patient registration payment of $250 is made to practices for each Aboriginal and/or Torres Strait Islander patient who:</w:t>
      </w:r>
    </w:p>
    <w:p w14:paraId="673EA718" w14:textId="2D6DD3D4" w:rsidR="005B1E62" w:rsidRPr="006C3DF3" w:rsidRDefault="00273F7E" w:rsidP="00AE7741">
      <w:pPr>
        <w:pStyle w:val="ListParagraph"/>
      </w:pPr>
      <w:r w:rsidRPr="006C3DF3">
        <w:t>is a ‘usual’ patient of the practice</w:t>
      </w:r>
      <w:r w:rsidR="007D7B4A" w:rsidRPr="006C3DF3">
        <w:t>. S</w:t>
      </w:r>
      <w:r w:rsidRPr="006C3DF3">
        <w:t xml:space="preserve">ee </w:t>
      </w:r>
      <w:r w:rsidRPr="006C3DF3">
        <w:rPr>
          <w:b/>
        </w:rPr>
        <w:t>‘Usual’ practice patients</w:t>
      </w:r>
    </w:p>
    <w:p w14:paraId="699D2FD7" w14:textId="77777777" w:rsidR="005B1E62" w:rsidRPr="006C3DF3" w:rsidRDefault="00273F7E" w:rsidP="00AE7741">
      <w:pPr>
        <w:pStyle w:val="ListParagraph"/>
      </w:pPr>
      <w:r w:rsidRPr="006C3DF3">
        <w:t>is aged 15 years and over</w:t>
      </w:r>
    </w:p>
    <w:p w14:paraId="4E412911" w14:textId="3E6D34D7" w:rsidR="005B1E62" w:rsidRPr="001615A0" w:rsidRDefault="00273F7E" w:rsidP="00AE7741">
      <w:pPr>
        <w:pStyle w:val="ListParagraph"/>
      </w:pPr>
      <w:r w:rsidRPr="006C3DF3">
        <w:t>has a chronic disease</w:t>
      </w:r>
      <w:r w:rsidR="007D7B4A" w:rsidRPr="006C3DF3">
        <w:t>. S</w:t>
      </w:r>
      <w:r w:rsidRPr="006C3DF3">
        <w:t xml:space="preserve">ee </w:t>
      </w:r>
      <w:r w:rsidRPr="0054210F">
        <w:rPr>
          <w:b/>
        </w:rPr>
        <w:t>Definition of a chronic disease</w:t>
      </w:r>
    </w:p>
    <w:p w14:paraId="34D14279" w14:textId="008E7F6A" w:rsidR="005B1E62" w:rsidRPr="006C3DF3" w:rsidRDefault="00273F7E" w:rsidP="00AE7741">
      <w:pPr>
        <w:pStyle w:val="ListParagraph"/>
      </w:pPr>
      <w:r w:rsidRPr="006C3DF3">
        <w:t>has had, or been offered, a health check for Aboriginal and/or Torres Strait Islanders Medicare Benefits Schedule (MBS) item</w:t>
      </w:r>
      <w:r w:rsidR="001D1B04" w:rsidRPr="006C3DF3">
        <w:t>s</w:t>
      </w:r>
      <w:r w:rsidRPr="006C3DF3">
        <w:t xml:space="preserve"> 715</w:t>
      </w:r>
      <w:r w:rsidR="001D1B04" w:rsidRPr="006C3DF3">
        <w:t xml:space="preserve"> and 228</w:t>
      </w:r>
      <w:r w:rsidR="007D7B4A" w:rsidRPr="006C3DF3">
        <w:t>.</w:t>
      </w:r>
      <w:r w:rsidRPr="006C3DF3">
        <w:t xml:space="preserve"> </w:t>
      </w:r>
      <w:r w:rsidR="007D7B4A" w:rsidRPr="006C3DF3">
        <w:t>S</w:t>
      </w:r>
      <w:r w:rsidRPr="006C3DF3">
        <w:t xml:space="preserve">ee </w:t>
      </w:r>
      <w:r w:rsidRPr="006C3DF3">
        <w:rPr>
          <w:b/>
        </w:rPr>
        <w:t>Aboriginal and Torres Strait Islander health checks</w:t>
      </w:r>
    </w:p>
    <w:p w14:paraId="5AEFF8DE" w14:textId="77777777" w:rsidR="005B1E62" w:rsidRPr="006C3DF3" w:rsidRDefault="00273F7E" w:rsidP="00AE7741">
      <w:pPr>
        <w:pStyle w:val="ListParagraph"/>
      </w:pPr>
      <w:r w:rsidRPr="006C3DF3">
        <w:t>has a current Medicare card, and</w:t>
      </w:r>
    </w:p>
    <w:p w14:paraId="37F21D32" w14:textId="478D15D1" w:rsidR="00FA751B" w:rsidRDefault="00273F7E" w:rsidP="00AE7741">
      <w:pPr>
        <w:pStyle w:val="ListParagraph"/>
      </w:pPr>
      <w:r w:rsidRPr="006C3DF3">
        <w:t>has provided informed consent to be registered for the PIP Indigenous Health Incentive by completing the patient consent part of the</w:t>
      </w:r>
      <w:r w:rsidR="00476C16" w:rsidRPr="006C3DF3">
        <w:t xml:space="preserve"> </w:t>
      </w:r>
      <w:hyperlink r:id="rId8" w:history="1">
        <w:r w:rsidR="00476C16" w:rsidRPr="00AE7741">
          <w:rPr>
            <w:rStyle w:val="Hyperlink"/>
          </w:rPr>
          <w:t>Practice Incentives Program</w:t>
        </w:r>
        <w:r w:rsidRPr="00AE7741">
          <w:rPr>
            <w:rStyle w:val="Hyperlink"/>
          </w:rPr>
          <w:t xml:space="preserve"> Indigenous Health Incentive and PBS Co-payment Measure patient registration and consent</w:t>
        </w:r>
      </w:hyperlink>
      <w:r w:rsidRPr="001615A0">
        <w:rPr>
          <w:i/>
        </w:rPr>
        <w:t xml:space="preserve"> </w:t>
      </w:r>
      <w:r w:rsidRPr="001615A0">
        <w:t>form and</w:t>
      </w:r>
      <w:r w:rsidR="00B417B2" w:rsidRPr="001615A0">
        <w:t xml:space="preserve"> </w:t>
      </w:r>
      <w:r w:rsidRPr="006C3DF3">
        <w:t xml:space="preserve">has sent </w:t>
      </w:r>
      <w:r w:rsidR="00FA751B">
        <w:t xml:space="preserve">it </w:t>
      </w:r>
      <w:r w:rsidRPr="006C3DF3">
        <w:t xml:space="preserve">to </w:t>
      </w:r>
      <w:r w:rsidR="00DA5904" w:rsidRPr="006C3DF3">
        <w:t>us</w:t>
      </w:r>
      <w:r w:rsidR="00FA751B">
        <w:t>, or</w:t>
      </w:r>
    </w:p>
    <w:p w14:paraId="432B3F7B" w14:textId="0A8ACA25" w:rsidR="005B1E62" w:rsidRPr="006C3DF3" w:rsidRDefault="00273F7E" w:rsidP="00AE7741">
      <w:pPr>
        <w:pStyle w:val="ListParagraph"/>
      </w:pPr>
      <w:r w:rsidRPr="006C3DF3">
        <w:t xml:space="preserve">completed </w:t>
      </w:r>
      <w:r w:rsidR="00FA751B">
        <w:t xml:space="preserve">the </w:t>
      </w:r>
      <w:r w:rsidRPr="006C3DF3">
        <w:t>patient registration online via Health Professional Online Services (HPOS).</w:t>
      </w:r>
    </w:p>
    <w:p w14:paraId="6D2F1B8F" w14:textId="197850BC" w:rsidR="005B1E62" w:rsidRPr="006C3DF3" w:rsidRDefault="00273F7E" w:rsidP="00753426">
      <w:pPr>
        <w:rPr>
          <w:rFonts w:cs="Arial"/>
        </w:rPr>
      </w:pPr>
      <w:r w:rsidRPr="006C3DF3">
        <w:rPr>
          <w:rFonts w:cs="Arial"/>
        </w:rPr>
        <w:t xml:space="preserve">The patient registration payment is paid once per patient, per calendar year for patients registered between 1 January and 31 October. If a patient is registered for the first time in November or December of a year, they’ll be registered from 1 January to 31 December of that year, </w:t>
      </w:r>
      <w:r w:rsidR="007D7B4A" w:rsidRPr="006C3DF3">
        <w:rPr>
          <w:rFonts w:cs="Arial"/>
        </w:rPr>
        <w:t>and</w:t>
      </w:r>
      <w:r w:rsidRPr="006C3DF3">
        <w:rPr>
          <w:rFonts w:cs="Arial"/>
        </w:rPr>
        <w:t xml:space="preserve"> for the following year. Practices will receive </w:t>
      </w:r>
      <w:r w:rsidR="007D7B4A" w:rsidRPr="006C3DF3">
        <w:rPr>
          <w:rFonts w:cs="Arial"/>
        </w:rPr>
        <w:t xml:space="preserve">1 </w:t>
      </w:r>
      <w:r w:rsidRPr="006C3DF3">
        <w:rPr>
          <w:rFonts w:cs="Arial"/>
        </w:rPr>
        <w:t>patient registration payment of $250 in the February payment quarter of the following year</w:t>
      </w:r>
      <w:r w:rsidR="007D7B4A" w:rsidRPr="006C3DF3">
        <w:rPr>
          <w:rFonts w:cs="Arial"/>
        </w:rPr>
        <w:t xml:space="preserve">. </w:t>
      </w:r>
      <w:r w:rsidR="00AA0603" w:rsidRPr="006C3DF3">
        <w:rPr>
          <w:rFonts w:cs="Arial"/>
        </w:rPr>
        <w:t>S</w:t>
      </w:r>
      <w:r w:rsidRPr="006C3DF3">
        <w:rPr>
          <w:rFonts w:cs="Arial"/>
        </w:rPr>
        <w:t xml:space="preserve">ee </w:t>
      </w:r>
      <w:r w:rsidRPr="0054210F">
        <w:rPr>
          <w:rFonts w:cs="Arial"/>
        </w:rPr>
        <w:t>Table 2</w:t>
      </w:r>
      <w:r w:rsidRPr="006C3DF3">
        <w:rPr>
          <w:rFonts w:cs="Arial"/>
        </w:rPr>
        <w:t xml:space="preserve">. </w:t>
      </w:r>
    </w:p>
    <w:tbl>
      <w:tblPr>
        <w:tblStyle w:val="TableGrid0"/>
        <w:tblW w:w="0" w:type="auto"/>
        <w:tblInd w:w="-3" w:type="dxa"/>
        <w:tblLook w:val="04A0" w:firstRow="1" w:lastRow="0" w:firstColumn="1" w:lastColumn="0" w:noHBand="0" w:noVBand="1"/>
        <w:tblCaption w:val="Table 2: Patient registration payment"/>
      </w:tblPr>
      <w:tblGrid>
        <w:gridCol w:w="3361"/>
        <w:gridCol w:w="3361"/>
        <w:gridCol w:w="3362"/>
      </w:tblGrid>
      <w:tr w:rsidR="00006ABE" w:rsidRPr="006C3DF3" w14:paraId="2A1914D2" w14:textId="77777777" w:rsidTr="00216F5F">
        <w:tc>
          <w:tcPr>
            <w:tcW w:w="3361" w:type="dxa"/>
          </w:tcPr>
          <w:p w14:paraId="5EC4E1B0" w14:textId="77777777" w:rsidR="00006ABE" w:rsidRPr="006C3DF3" w:rsidRDefault="00006ABE" w:rsidP="00216F5F">
            <w:pPr>
              <w:spacing w:after="95"/>
              <w:ind w:left="0" w:right="14" w:firstLine="0"/>
              <w:rPr>
                <w:rFonts w:cs="Arial"/>
                <w:sz w:val="20"/>
              </w:rPr>
            </w:pPr>
            <w:r w:rsidRPr="006C3DF3">
              <w:rPr>
                <w:rFonts w:cs="Arial"/>
                <w:b/>
                <w:sz w:val="20"/>
              </w:rPr>
              <w:t>Date Registered</w:t>
            </w:r>
          </w:p>
        </w:tc>
        <w:tc>
          <w:tcPr>
            <w:tcW w:w="3361" w:type="dxa"/>
          </w:tcPr>
          <w:p w14:paraId="42130ADC" w14:textId="77777777" w:rsidR="00006ABE" w:rsidRPr="006C3DF3" w:rsidRDefault="00006ABE" w:rsidP="00216F5F">
            <w:pPr>
              <w:spacing w:after="95"/>
              <w:ind w:left="0" w:right="14" w:firstLine="0"/>
              <w:rPr>
                <w:rFonts w:cs="Arial"/>
                <w:sz w:val="20"/>
              </w:rPr>
            </w:pPr>
            <w:r w:rsidRPr="006C3DF3">
              <w:rPr>
                <w:rFonts w:cs="Arial"/>
                <w:b/>
                <w:sz w:val="20"/>
              </w:rPr>
              <w:t>Registration Period</w:t>
            </w:r>
          </w:p>
        </w:tc>
        <w:tc>
          <w:tcPr>
            <w:tcW w:w="3362" w:type="dxa"/>
          </w:tcPr>
          <w:p w14:paraId="6F945F4E" w14:textId="77777777" w:rsidR="00006ABE" w:rsidRPr="006C3DF3" w:rsidRDefault="00006ABE" w:rsidP="00216F5F">
            <w:pPr>
              <w:spacing w:after="95"/>
              <w:ind w:left="0" w:right="14" w:firstLine="0"/>
              <w:rPr>
                <w:rFonts w:cs="Arial"/>
                <w:sz w:val="20"/>
              </w:rPr>
            </w:pPr>
            <w:r w:rsidRPr="006C3DF3">
              <w:rPr>
                <w:rFonts w:cs="Arial"/>
                <w:b/>
                <w:sz w:val="20"/>
              </w:rPr>
              <w:t>Patient Registration Payment—$250</w:t>
            </w:r>
          </w:p>
        </w:tc>
      </w:tr>
      <w:tr w:rsidR="00006ABE" w:rsidRPr="006C3DF3" w14:paraId="2E974B47" w14:textId="77777777" w:rsidTr="00216F5F">
        <w:tc>
          <w:tcPr>
            <w:tcW w:w="3361" w:type="dxa"/>
          </w:tcPr>
          <w:p w14:paraId="1F407BE8" w14:textId="77777777" w:rsidR="00006ABE" w:rsidRPr="006C3DF3" w:rsidRDefault="00006ABE" w:rsidP="00216F5F">
            <w:pPr>
              <w:spacing w:after="0" w:line="259" w:lineRule="auto"/>
              <w:ind w:left="0" w:right="0" w:firstLine="0"/>
              <w:rPr>
                <w:rFonts w:cs="Arial"/>
                <w:sz w:val="20"/>
              </w:rPr>
            </w:pPr>
            <w:r w:rsidRPr="006C3DF3">
              <w:rPr>
                <w:rFonts w:cs="Arial"/>
                <w:sz w:val="20"/>
              </w:rPr>
              <w:t>1 January to 31 October</w:t>
            </w:r>
          </w:p>
        </w:tc>
        <w:tc>
          <w:tcPr>
            <w:tcW w:w="3361" w:type="dxa"/>
          </w:tcPr>
          <w:p w14:paraId="07DE2EEE" w14:textId="77777777" w:rsidR="00006ABE" w:rsidRPr="006C3DF3" w:rsidRDefault="00006ABE" w:rsidP="00216F5F">
            <w:pPr>
              <w:spacing w:after="95"/>
              <w:ind w:left="0" w:right="14" w:firstLine="0"/>
              <w:rPr>
                <w:rFonts w:cs="Arial"/>
                <w:sz w:val="20"/>
              </w:rPr>
            </w:pPr>
            <w:r w:rsidRPr="006C3DF3">
              <w:rPr>
                <w:rFonts w:cs="Arial"/>
                <w:sz w:val="20"/>
              </w:rPr>
              <w:t>1 January to 31 December</w:t>
            </w:r>
          </w:p>
        </w:tc>
        <w:tc>
          <w:tcPr>
            <w:tcW w:w="3362" w:type="dxa"/>
          </w:tcPr>
          <w:p w14:paraId="71BB040D" w14:textId="77777777" w:rsidR="00006ABE" w:rsidRPr="006C3DF3" w:rsidRDefault="00006ABE" w:rsidP="00216F5F">
            <w:pPr>
              <w:spacing w:after="95"/>
              <w:ind w:left="0" w:right="14" w:firstLine="0"/>
              <w:rPr>
                <w:rFonts w:cs="Arial"/>
                <w:sz w:val="20"/>
              </w:rPr>
            </w:pPr>
            <w:r w:rsidRPr="006C3DF3">
              <w:rPr>
                <w:rFonts w:cs="Arial"/>
                <w:sz w:val="20"/>
              </w:rPr>
              <w:t>In the next quarterly payment</w:t>
            </w:r>
          </w:p>
        </w:tc>
      </w:tr>
      <w:tr w:rsidR="00006ABE" w:rsidRPr="006C3DF3" w14:paraId="5F9A5C75" w14:textId="77777777" w:rsidTr="00216F5F">
        <w:tc>
          <w:tcPr>
            <w:tcW w:w="3361" w:type="dxa"/>
          </w:tcPr>
          <w:p w14:paraId="7D2FB3A3" w14:textId="77777777" w:rsidR="00006ABE" w:rsidRPr="006C3DF3" w:rsidRDefault="00006ABE" w:rsidP="00216F5F">
            <w:pPr>
              <w:spacing w:after="0" w:line="259" w:lineRule="auto"/>
              <w:ind w:left="0" w:right="0" w:firstLine="0"/>
              <w:rPr>
                <w:rFonts w:cs="Arial"/>
                <w:sz w:val="20"/>
              </w:rPr>
            </w:pPr>
            <w:r w:rsidRPr="006C3DF3">
              <w:rPr>
                <w:rFonts w:cs="Arial"/>
                <w:sz w:val="20"/>
              </w:rPr>
              <w:t>1 November to 31 December</w:t>
            </w:r>
          </w:p>
          <w:p w14:paraId="2A0B740B" w14:textId="77777777" w:rsidR="00006ABE" w:rsidRPr="006C3DF3" w:rsidRDefault="00006ABE" w:rsidP="00216F5F">
            <w:pPr>
              <w:spacing w:after="0" w:line="259" w:lineRule="auto"/>
              <w:ind w:left="0" w:right="0" w:firstLine="0"/>
              <w:rPr>
                <w:rFonts w:cs="Arial"/>
                <w:sz w:val="20"/>
              </w:rPr>
            </w:pPr>
          </w:p>
        </w:tc>
        <w:tc>
          <w:tcPr>
            <w:tcW w:w="3361" w:type="dxa"/>
          </w:tcPr>
          <w:p w14:paraId="0F5ED12E" w14:textId="77777777" w:rsidR="00006ABE" w:rsidRDefault="00006ABE" w:rsidP="00216F5F">
            <w:pPr>
              <w:spacing w:after="0" w:line="259" w:lineRule="auto"/>
              <w:ind w:left="0" w:right="0" w:firstLine="0"/>
              <w:rPr>
                <w:rFonts w:cs="Arial"/>
                <w:sz w:val="20"/>
              </w:rPr>
            </w:pPr>
            <w:r w:rsidRPr="006C3DF3">
              <w:rPr>
                <w:rFonts w:cs="Arial"/>
                <w:sz w:val="20"/>
              </w:rPr>
              <w:t>1 January to 31 December of that year, and 1 January to 31 December of the following year</w:t>
            </w:r>
          </w:p>
          <w:p w14:paraId="146F9F58" w14:textId="37BE01FB" w:rsidR="00AE7741" w:rsidRPr="006C3DF3" w:rsidRDefault="00AE7741" w:rsidP="00216F5F">
            <w:pPr>
              <w:spacing w:after="0" w:line="259" w:lineRule="auto"/>
              <w:ind w:left="0" w:right="0" w:firstLine="0"/>
              <w:rPr>
                <w:rFonts w:cs="Arial"/>
                <w:sz w:val="20"/>
              </w:rPr>
            </w:pPr>
          </w:p>
        </w:tc>
        <w:tc>
          <w:tcPr>
            <w:tcW w:w="3362" w:type="dxa"/>
          </w:tcPr>
          <w:p w14:paraId="1940A22D" w14:textId="438B80C4" w:rsidR="00006ABE" w:rsidRPr="006C3DF3" w:rsidRDefault="00006ABE" w:rsidP="00216F5F">
            <w:pPr>
              <w:spacing w:after="95"/>
              <w:ind w:left="0" w:right="14" w:firstLine="0"/>
              <w:rPr>
                <w:rFonts w:cs="Arial"/>
                <w:sz w:val="20"/>
              </w:rPr>
            </w:pPr>
            <w:r w:rsidRPr="006C3DF3">
              <w:rPr>
                <w:rFonts w:cs="Arial"/>
                <w:sz w:val="20"/>
              </w:rPr>
              <w:t>February of the next year</w:t>
            </w:r>
          </w:p>
        </w:tc>
      </w:tr>
    </w:tbl>
    <w:p w14:paraId="434140E6" w14:textId="59D7BBBD" w:rsidR="005B1E62" w:rsidRPr="006C3DF3" w:rsidRDefault="00273F7E" w:rsidP="00753426">
      <w:pPr>
        <w:rPr>
          <w:rFonts w:cs="Arial"/>
        </w:rPr>
      </w:pPr>
      <w:r w:rsidRPr="006C3DF3">
        <w:rPr>
          <w:rFonts w:cs="Arial"/>
        </w:rPr>
        <w:t xml:space="preserve">A practice won’t </w:t>
      </w:r>
      <w:r w:rsidR="007D7B4A" w:rsidRPr="006C3DF3">
        <w:rPr>
          <w:rFonts w:cs="Arial"/>
        </w:rPr>
        <w:t xml:space="preserve">get </w:t>
      </w:r>
      <w:r w:rsidRPr="006C3DF3">
        <w:rPr>
          <w:rFonts w:cs="Arial"/>
        </w:rPr>
        <w:t>a patient registration payment for a patient who is already registered for that calendar year with another practice.</w:t>
      </w:r>
    </w:p>
    <w:p w14:paraId="39638C73" w14:textId="6BEDD992" w:rsidR="005B1E62" w:rsidRPr="006C3DF3" w:rsidRDefault="00273F7E" w:rsidP="00753426">
      <w:pPr>
        <w:rPr>
          <w:rFonts w:cs="Arial"/>
        </w:rPr>
      </w:pPr>
      <w:r w:rsidRPr="006C3DF3">
        <w:rPr>
          <w:rFonts w:cs="Arial"/>
        </w:rPr>
        <w:t xml:space="preserve">Practices can check if an eligible patient is currently registered with their practice: </w:t>
      </w:r>
    </w:p>
    <w:p w14:paraId="3B0FE9E6" w14:textId="626416F6" w:rsidR="005B1E62" w:rsidRPr="006C3DF3" w:rsidRDefault="00734C57" w:rsidP="00AE7741">
      <w:pPr>
        <w:pStyle w:val="ListParagraph"/>
      </w:pPr>
      <w:r w:rsidRPr="006C3DF3">
        <w:lastRenderedPageBreak/>
        <w:t xml:space="preserve">through </w:t>
      </w:r>
      <w:r w:rsidR="00273F7E" w:rsidRPr="006C3DF3">
        <w:t xml:space="preserve">HPOS </w:t>
      </w:r>
      <w:r w:rsidR="0096633D" w:rsidRPr="006C3DF3">
        <w:t>and</w:t>
      </w:r>
      <w:r w:rsidR="00273F7E" w:rsidRPr="006C3DF3">
        <w:t xml:space="preserve"> access</w:t>
      </w:r>
      <w:r w:rsidR="0096633D" w:rsidRPr="006C3DF3">
        <w:t>ing</w:t>
      </w:r>
      <w:r w:rsidR="00273F7E" w:rsidRPr="006C3DF3">
        <w:t xml:space="preserve"> the practice’s list of registered patients, or</w:t>
      </w:r>
    </w:p>
    <w:p w14:paraId="77484D30" w14:textId="5BF3F829" w:rsidR="005B1E62" w:rsidRPr="006C3DF3" w:rsidRDefault="00734C57" w:rsidP="00AE7741">
      <w:pPr>
        <w:pStyle w:val="ListParagraph"/>
      </w:pPr>
      <w:r w:rsidRPr="006C3DF3">
        <w:t xml:space="preserve">by </w:t>
      </w:r>
      <w:r w:rsidR="00273F7E" w:rsidRPr="006C3DF3">
        <w:t xml:space="preserve">phoning PIP on </w:t>
      </w:r>
      <w:r w:rsidR="00273F7E" w:rsidRPr="006C3DF3">
        <w:rPr>
          <w:b/>
        </w:rPr>
        <w:t>1800 222 032</w:t>
      </w:r>
      <w:r w:rsidR="00273F7E" w:rsidRPr="006C3DF3">
        <w:t>** 8</w:t>
      </w:r>
      <w:r w:rsidRPr="006C3DF3">
        <w:t>:</w:t>
      </w:r>
      <w:r w:rsidR="00273F7E" w:rsidRPr="006C3DF3">
        <w:t>30</w:t>
      </w:r>
      <w:r w:rsidRPr="006C3DF3">
        <w:t xml:space="preserve"> </w:t>
      </w:r>
      <w:r w:rsidR="00273F7E" w:rsidRPr="006C3DF3">
        <w:t xml:space="preserve">am to </w:t>
      </w:r>
      <w:r w:rsidR="0096633D" w:rsidRPr="006C3DF3">
        <w:t>5</w:t>
      </w:r>
      <w:r w:rsidRPr="006C3DF3">
        <w:t>:</w:t>
      </w:r>
      <w:r w:rsidR="00273F7E" w:rsidRPr="006C3DF3">
        <w:t>00</w:t>
      </w:r>
      <w:r w:rsidRPr="006C3DF3">
        <w:t xml:space="preserve"> </w:t>
      </w:r>
      <w:r w:rsidR="00273F7E" w:rsidRPr="006C3DF3">
        <w:t>pm Monday to Friday Australian Central Standard Time</w:t>
      </w:r>
      <w:r w:rsidRPr="006C3DF3">
        <w:t xml:space="preserve"> (ACST)</w:t>
      </w:r>
      <w:r w:rsidR="00273F7E" w:rsidRPr="006C3DF3">
        <w:t>.</w:t>
      </w:r>
      <w:r w:rsidR="003836F9" w:rsidRPr="006C3DF3" w:rsidDel="003836F9">
        <w:t xml:space="preserve"> </w:t>
      </w:r>
    </w:p>
    <w:p w14:paraId="6046463B" w14:textId="7D7D08E3" w:rsidR="006071A0" w:rsidRPr="006C3DF3" w:rsidRDefault="00273F7E">
      <w:pPr>
        <w:spacing w:after="95"/>
        <w:ind w:left="-3" w:right="14"/>
        <w:rPr>
          <w:rFonts w:cs="Arial"/>
        </w:rPr>
      </w:pPr>
      <w:r w:rsidRPr="006C3DF3">
        <w:rPr>
          <w:rFonts w:cs="Arial"/>
        </w:rPr>
        <w:t xml:space="preserve">When registering a patient using the paper form, practices must send the completed </w:t>
      </w:r>
      <w:hyperlink r:id="rId9" w:history="1">
        <w:r w:rsidRPr="00AE7741">
          <w:rPr>
            <w:rStyle w:val="Hyperlink"/>
            <w:rFonts w:cs="Arial"/>
          </w:rPr>
          <w:t>Indigenous Health Incentive and PBS Co-payment Measure patient registration and consent</w:t>
        </w:r>
      </w:hyperlink>
      <w:r w:rsidRPr="001615A0">
        <w:rPr>
          <w:rFonts w:cs="Arial"/>
        </w:rPr>
        <w:t xml:space="preserve"> form to </w:t>
      </w:r>
      <w:r w:rsidR="00DA5904" w:rsidRPr="006C3DF3">
        <w:rPr>
          <w:rFonts w:cs="Arial"/>
        </w:rPr>
        <w:t>us</w:t>
      </w:r>
      <w:r w:rsidRPr="006C3DF3">
        <w:rPr>
          <w:rFonts w:cs="Arial"/>
        </w:rPr>
        <w:t xml:space="preserve">. </w:t>
      </w:r>
      <w:r w:rsidR="0096633D" w:rsidRPr="006C3DF3">
        <w:rPr>
          <w:rFonts w:cs="Arial"/>
        </w:rPr>
        <w:t>W</w:t>
      </w:r>
      <w:r w:rsidR="00734C57" w:rsidRPr="006C3DF3">
        <w:rPr>
          <w:rFonts w:cs="Arial"/>
        </w:rPr>
        <w:t>e</w:t>
      </w:r>
      <w:r w:rsidR="0096633D" w:rsidRPr="006C3DF3">
        <w:rPr>
          <w:rFonts w:cs="Arial"/>
        </w:rPr>
        <w:t xml:space="preserve"> </w:t>
      </w:r>
      <w:r w:rsidR="00734C57" w:rsidRPr="006C3DF3">
        <w:rPr>
          <w:rFonts w:cs="Arial"/>
        </w:rPr>
        <w:t xml:space="preserve">must </w:t>
      </w:r>
      <w:r w:rsidR="002E56C6" w:rsidRPr="006C3DF3">
        <w:rPr>
          <w:rFonts w:cs="Arial"/>
        </w:rPr>
        <w:t xml:space="preserve">receive </w:t>
      </w:r>
      <w:r w:rsidR="00734C57" w:rsidRPr="006C3DF3">
        <w:rPr>
          <w:rFonts w:cs="Arial"/>
        </w:rPr>
        <w:t>the</w:t>
      </w:r>
      <w:r w:rsidRPr="006C3DF3">
        <w:rPr>
          <w:rFonts w:cs="Arial"/>
        </w:rPr>
        <w:t xml:space="preserve"> form no later than 7 days </w:t>
      </w:r>
      <w:r w:rsidR="00734C57" w:rsidRPr="006C3DF3">
        <w:rPr>
          <w:rFonts w:cs="Arial"/>
        </w:rPr>
        <w:t>before</w:t>
      </w:r>
      <w:r w:rsidRPr="006C3DF3">
        <w:rPr>
          <w:rFonts w:cs="Arial"/>
        </w:rPr>
        <w:t xml:space="preserve"> the relevant point-in-time date so the practice can </w:t>
      </w:r>
      <w:r w:rsidR="00734C57" w:rsidRPr="006C3DF3">
        <w:rPr>
          <w:rFonts w:cs="Arial"/>
        </w:rPr>
        <w:t xml:space="preserve">get </w:t>
      </w:r>
      <w:r w:rsidRPr="006C3DF3">
        <w:rPr>
          <w:rFonts w:cs="Arial"/>
        </w:rPr>
        <w:t xml:space="preserve">a patient registration payment </w:t>
      </w:r>
      <w:r w:rsidR="00734C57" w:rsidRPr="006C3DF3">
        <w:rPr>
          <w:rFonts w:cs="Arial"/>
        </w:rPr>
        <w:t xml:space="preserve">in </w:t>
      </w:r>
      <w:r w:rsidRPr="006C3DF3">
        <w:rPr>
          <w:rFonts w:cs="Arial"/>
        </w:rPr>
        <w:t>the following quarter</w:t>
      </w:r>
      <w:r w:rsidR="002E56C6" w:rsidRPr="006C3DF3">
        <w:rPr>
          <w:rFonts w:cs="Arial"/>
        </w:rPr>
        <w:t>. S</w:t>
      </w:r>
      <w:r w:rsidRPr="006C3DF3">
        <w:rPr>
          <w:rFonts w:cs="Arial"/>
        </w:rPr>
        <w:t xml:space="preserve">ee </w:t>
      </w:r>
      <w:r w:rsidRPr="0054210F">
        <w:rPr>
          <w:rFonts w:cs="Arial"/>
        </w:rPr>
        <w:t>Table 3</w:t>
      </w:r>
      <w:r w:rsidR="006071A0" w:rsidRPr="006C3DF3">
        <w:rPr>
          <w:rFonts w:cs="Arial"/>
        </w:rPr>
        <w:t>.</w:t>
      </w:r>
    </w:p>
    <w:p w14:paraId="030136E1" w14:textId="77777777" w:rsidR="005B1E62" w:rsidRPr="006D7FBD" w:rsidRDefault="00273F7E" w:rsidP="0054210F">
      <w:pPr>
        <w:pStyle w:val="Heading3"/>
      </w:pPr>
      <w:r w:rsidRPr="004249BD">
        <w:t>Table 3</w:t>
      </w:r>
      <w:r w:rsidR="006071A0" w:rsidRPr="004249BD">
        <w:t>: Point-in-time dates</w:t>
      </w:r>
    </w:p>
    <w:tbl>
      <w:tblPr>
        <w:tblStyle w:val="TableGrid0"/>
        <w:tblW w:w="0" w:type="auto"/>
        <w:tblInd w:w="-3" w:type="dxa"/>
        <w:tblLook w:val="04A0" w:firstRow="1" w:lastRow="0" w:firstColumn="1" w:lastColumn="0" w:noHBand="0" w:noVBand="1"/>
        <w:tblCaption w:val="Table 3: Point-in-time dates"/>
      </w:tblPr>
      <w:tblGrid>
        <w:gridCol w:w="5042"/>
        <w:gridCol w:w="5042"/>
      </w:tblGrid>
      <w:tr w:rsidR="006071A0" w:rsidRPr="006C3DF3" w14:paraId="633A4ED7" w14:textId="77777777" w:rsidTr="006071A0">
        <w:tc>
          <w:tcPr>
            <w:tcW w:w="5042" w:type="dxa"/>
          </w:tcPr>
          <w:p w14:paraId="60A3095D" w14:textId="77777777" w:rsidR="006071A0" w:rsidRPr="006C3DF3" w:rsidRDefault="006071A0">
            <w:pPr>
              <w:spacing w:after="95"/>
              <w:ind w:left="0" w:right="14" w:firstLine="0"/>
              <w:rPr>
                <w:rFonts w:cs="Arial"/>
                <w:sz w:val="20"/>
              </w:rPr>
            </w:pPr>
            <w:r w:rsidRPr="006C3DF3">
              <w:rPr>
                <w:rFonts w:cs="Arial"/>
                <w:b/>
                <w:sz w:val="20"/>
              </w:rPr>
              <w:t>Point-in-time date</w:t>
            </w:r>
          </w:p>
        </w:tc>
        <w:tc>
          <w:tcPr>
            <w:tcW w:w="5042" w:type="dxa"/>
          </w:tcPr>
          <w:p w14:paraId="69AB1465" w14:textId="77777777" w:rsidR="006071A0" w:rsidRPr="006C3DF3" w:rsidRDefault="006071A0">
            <w:pPr>
              <w:spacing w:after="95"/>
              <w:ind w:left="0" w:right="14" w:firstLine="0"/>
              <w:rPr>
                <w:rFonts w:cs="Arial"/>
                <w:sz w:val="20"/>
              </w:rPr>
            </w:pPr>
            <w:r w:rsidRPr="006C3DF3">
              <w:rPr>
                <w:rFonts w:cs="Arial"/>
                <w:b/>
                <w:sz w:val="20"/>
              </w:rPr>
              <w:t>Payment made</w:t>
            </w:r>
          </w:p>
        </w:tc>
      </w:tr>
      <w:tr w:rsidR="006071A0" w:rsidRPr="006C3DF3" w14:paraId="4EC294FC" w14:textId="77777777" w:rsidTr="006071A0">
        <w:tc>
          <w:tcPr>
            <w:tcW w:w="5042" w:type="dxa"/>
          </w:tcPr>
          <w:p w14:paraId="4EEF7A60" w14:textId="77777777" w:rsidR="006071A0" w:rsidRPr="006C3DF3" w:rsidRDefault="006071A0">
            <w:pPr>
              <w:spacing w:after="95"/>
              <w:ind w:left="0" w:right="14" w:firstLine="0"/>
              <w:rPr>
                <w:rFonts w:cs="Arial"/>
                <w:sz w:val="20"/>
              </w:rPr>
            </w:pPr>
            <w:r w:rsidRPr="006C3DF3">
              <w:rPr>
                <w:rFonts w:cs="Arial"/>
                <w:sz w:val="20"/>
              </w:rPr>
              <w:t>31 January</w:t>
            </w:r>
          </w:p>
        </w:tc>
        <w:tc>
          <w:tcPr>
            <w:tcW w:w="5042" w:type="dxa"/>
          </w:tcPr>
          <w:p w14:paraId="5436A0C5" w14:textId="77777777" w:rsidR="006071A0" w:rsidRPr="006C3DF3" w:rsidRDefault="006071A0">
            <w:pPr>
              <w:spacing w:after="95"/>
              <w:ind w:left="0" w:right="14" w:firstLine="0"/>
              <w:rPr>
                <w:rFonts w:cs="Arial"/>
                <w:sz w:val="20"/>
              </w:rPr>
            </w:pPr>
            <w:r w:rsidRPr="006C3DF3">
              <w:rPr>
                <w:rFonts w:cs="Arial"/>
                <w:sz w:val="20"/>
              </w:rPr>
              <w:t>February</w:t>
            </w:r>
          </w:p>
        </w:tc>
      </w:tr>
      <w:tr w:rsidR="006071A0" w:rsidRPr="006C3DF3" w14:paraId="6C153307" w14:textId="77777777" w:rsidTr="006071A0">
        <w:tc>
          <w:tcPr>
            <w:tcW w:w="5042" w:type="dxa"/>
          </w:tcPr>
          <w:p w14:paraId="19DA6536" w14:textId="77777777" w:rsidR="006071A0" w:rsidRPr="006C3DF3" w:rsidRDefault="006071A0">
            <w:pPr>
              <w:spacing w:after="95"/>
              <w:ind w:left="0" w:right="14" w:firstLine="0"/>
              <w:rPr>
                <w:rFonts w:cs="Arial"/>
                <w:sz w:val="20"/>
              </w:rPr>
            </w:pPr>
            <w:r w:rsidRPr="006C3DF3">
              <w:rPr>
                <w:rFonts w:cs="Arial"/>
                <w:sz w:val="20"/>
              </w:rPr>
              <w:t>30 April</w:t>
            </w:r>
          </w:p>
        </w:tc>
        <w:tc>
          <w:tcPr>
            <w:tcW w:w="5042" w:type="dxa"/>
          </w:tcPr>
          <w:p w14:paraId="6A697E0A" w14:textId="77777777" w:rsidR="006071A0" w:rsidRPr="006C3DF3" w:rsidRDefault="006071A0">
            <w:pPr>
              <w:spacing w:after="95"/>
              <w:ind w:left="0" w:right="14" w:firstLine="0"/>
              <w:rPr>
                <w:rFonts w:cs="Arial"/>
                <w:sz w:val="20"/>
              </w:rPr>
            </w:pPr>
            <w:r w:rsidRPr="006C3DF3">
              <w:rPr>
                <w:rFonts w:cs="Arial"/>
                <w:sz w:val="20"/>
              </w:rPr>
              <w:t>May</w:t>
            </w:r>
          </w:p>
        </w:tc>
      </w:tr>
      <w:tr w:rsidR="006071A0" w:rsidRPr="006C3DF3" w14:paraId="6CB905C1" w14:textId="77777777" w:rsidTr="006071A0">
        <w:tc>
          <w:tcPr>
            <w:tcW w:w="5042" w:type="dxa"/>
          </w:tcPr>
          <w:p w14:paraId="045374E1" w14:textId="77777777" w:rsidR="006071A0" w:rsidRPr="006C3DF3" w:rsidRDefault="006071A0">
            <w:pPr>
              <w:spacing w:after="95"/>
              <w:ind w:left="0" w:right="14" w:firstLine="0"/>
              <w:rPr>
                <w:rFonts w:cs="Arial"/>
                <w:sz w:val="20"/>
              </w:rPr>
            </w:pPr>
            <w:r w:rsidRPr="006C3DF3">
              <w:rPr>
                <w:rFonts w:cs="Arial"/>
                <w:sz w:val="20"/>
              </w:rPr>
              <w:t>31 July</w:t>
            </w:r>
          </w:p>
        </w:tc>
        <w:tc>
          <w:tcPr>
            <w:tcW w:w="5042" w:type="dxa"/>
          </w:tcPr>
          <w:p w14:paraId="10B78D6B" w14:textId="77777777" w:rsidR="006071A0" w:rsidRPr="006C3DF3" w:rsidRDefault="006071A0">
            <w:pPr>
              <w:spacing w:after="95"/>
              <w:ind w:left="0" w:right="14" w:firstLine="0"/>
              <w:rPr>
                <w:rFonts w:cs="Arial"/>
                <w:sz w:val="20"/>
              </w:rPr>
            </w:pPr>
            <w:r w:rsidRPr="006C3DF3">
              <w:rPr>
                <w:rFonts w:cs="Arial"/>
                <w:sz w:val="20"/>
              </w:rPr>
              <w:t>August</w:t>
            </w:r>
          </w:p>
        </w:tc>
      </w:tr>
      <w:tr w:rsidR="006071A0" w:rsidRPr="006C3DF3" w14:paraId="2C1E0A9E" w14:textId="77777777" w:rsidTr="006071A0">
        <w:tc>
          <w:tcPr>
            <w:tcW w:w="5042" w:type="dxa"/>
          </w:tcPr>
          <w:p w14:paraId="111EACAF" w14:textId="77777777" w:rsidR="006071A0" w:rsidRPr="006C3DF3" w:rsidRDefault="006071A0">
            <w:pPr>
              <w:spacing w:after="95"/>
              <w:ind w:left="0" w:right="14" w:firstLine="0"/>
              <w:rPr>
                <w:rFonts w:cs="Arial"/>
                <w:sz w:val="20"/>
              </w:rPr>
            </w:pPr>
            <w:r w:rsidRPr="006C3DF3">
              <w:rPr>
                <w:rFonts w:cs="Arial"/>
                <w:sz w:val="20"/>
              </w:rPr>
              <w:t>31 October</w:t>
            </w:r>
          </w:p>
        </w:tc>
        <w:tc>
          <w:tcPr>
            <w:tcW w:w="5042" w:type="dxa"/>
          </w:tcPr>
          <w:p w14:paraId="60D37AE2" w14:textId="77777777" w:rsidR="006071A0" w:rsidRPr="006C3DF3" w:rsidRDefault="006071A0">
            <w:pPr>
              <w:spacing w:after="95"/>
              <w:ind w:left="0" w:right="14" w:firstLine="0"/>
              <w:rPr>
                <w:rFonts w:cs="Arial"/>
                <w:sz w:val="20"/>
              </w:rPr>
            </w:pPr>
            <w:r w:rsidRPr="006C3DF3">
              <w:rPr>
                <w:rFonts w:cs="Arial"/>
                <w:sz w:val="20"/>
              </w:rPr>
              <w:t>November</w:t>
            </w:r>
          </w:p>
        </w:tc>
      </w:tr>
    </w:tbl>
    <w:p w14:paraId="178A1310" w14:textId="7427F1E1" w:rsidR="005B1E62" w:rsidRPr="006C3DF3" w:rsidRDefault="00734C57" w:rsidP="00892920">
      <w:pPr>
        <w:ind w:left="0" w:right="11"/>
        <w:rPr>
          <w:rFonts w:cs="Arial"/>
        </w:rPr>
      </w:pPr>
      <w:r w:rsidRPr="006C3DF3">
        <w:rPr>
          <w:rFonts w:cs="Arial"/>
        </w:rPr>
        <w:t>We’ll provide a</w:t>
      </w:r>
      <w:r w:rsidR="00273F7E" w:rsidRPr="006C3DF3">
        <w:rPr>
          <w:rFonts w:cs="Arial"/>
        </w:rPr>
        <w:t xml:space="preserve"> list of patients registered at the practice during the quarter for the PIP Indigenous Health Incentive as part of the practice’s PIP quarterly payment advice. </w:t>
      </w:r>
      <w:r w:rsidRPr="006C3DF3">
        <w:rPr>
          <w:rFonts w:cs="Arial"/>
        </w:rPr>
        <w:t>We’ll</w:t>
      </w:r>
      <w:r w:rsidR="00273F7E" w:rsidRPr="006C3DF3">
        <w:rPr>
          <w:rFonts w:cs="Arial"/>
        </w:rPr>
        <w:t xml:space="preserve"> also contact practices directly if a patient can’t be registered for any reason. </w:t>
      </w:r>
    </w:p>
    <w:p w14:paraId="270A011D" w14:textId="3B773595" w:rsidR="005B1E62" w:rsidRPr="006C3DF3" w:rsidRDefault="00273F7E" w:rsidP="0054210F">
      <w:pPr>
        <w:pStyle w:val="Heading1"/>
      </w:pPr>
      <w:r w:rsidRPr="006C3DF3">
        <w:t>(iii)</w:t>
      </w:r>
      <w:r w:rsidRPr="006C3DF3">
        <w:tab/>
        <w:t>Outcomes payments</w:t>
      </w:r>
    </w:p>
    <w:p w14:paraId="45D98722" w14:textId="674F5DE2" w:rsidR="005B1E62" w:rsidRPr="006C3DF3" w:rsidRDefault="00273F7E" w:rsidP="00602499">
      <w:pPr>
        <w:rPr>
          <w:rFonts w:cs="Arial"/>
        </w:rPr>
      </w:pPr>
      <w:r w:rsidRPr="006C3DF3">
        <w:rPr>
          <w:rFonts w:cs="Arial"/>
        </w:rPr>
        <w:t xml:space="preserve">There are </w:t>
      </w:r>
      <w:r w:rsidR="00E5162E" w:rsidRPr="006C3DF3">
        <w:rPr>
          <w:rFonts w:cs="Arial"/>
        </w:rPr>
        <w:t xml:space="preserve">2 </w:t>
      </w:r>
      <w:r w:rsidRPr="006C3DF3">
        <w:rPr>
          <w:rFonts w:cs="Arial"/>
        </w:rPr>
        <w:t>tiers of outcomes payments available each calendar year for each registered patient. Outcomes payments are based on MBS services provided from 1 January to 31 December of each year the patient is registered. Outcomes payments are only made to the PIP practices that are signed on for the Indigenous Health Incentive.</w:t>
      </w:r>
    </w:p>
    <w:p w14:paraId="4521F5C6" w14:textId="0FDCB84B" w:rsidR="005B1E62" w:rsidRPr="006C3DF3" w:rsidRDefault="00273F7E" w:rsidP="00602499">
      <w:pPr>
        <w:rPr>
          <w:rFonts w:cs="Arial"/>
        </w:rPr>
      </w:pPr>
      <w:r w:rsidRPr="006C3DF3">
        <w:rPr>
          <w:rFonts w:cs="Arial"/>
        </w:rPr>
        <w:t>Practices may be eligible for either or both outcomes payments even if the patient is registered for the PIP Indigenous Health Incentive at another PIP practice.</w:t>
      </w:r>
    </w:p>
    <w:p w14:paraId="42DE7F47" w14:textId="77777777" w:rsidR="005B1E62" w:rsidRPr="006C3DF3" w:rsidRDefault="00273F7E" w:rsidP="00602499">
      <w:pPr>
        <w:rPr>
          <w:rFonts w:cs="Arial"/>
        </w:rPr>
      </w:pPr>
      <w:r w:rsidRPr="006C3DF3">
        <w:rPr>
          <w:rFonts w:cs="Arial"/>
          <w:b/>
        </w:rPr>
        <w:t>Tier 1</w:t>
      </w:r>
      <w:r w:rsidRPr="006C3DF3">
        <w:rPr>
          <w:rFonts w:cs="Arial"/>
        </w:rPr>
        <w:t>:</w:t>
      </w:r>
      <w:r w:rsidRPr="006C3DF3">
        <w:rPr>
          <w:rFonts w:cs="Arial"/>
          <w:b/>
        </w:rPr>
        <w:t xml:space="preserve"> </w:t>
      </w:r>
      <w:r w:rsidRPr="006C3DF3">
        <w:rPr>
          <w:rFonts w:cs="Arial"/>
        </w:rPr>
        <w:t>Outcomes payments are paid in the quarter after the required services have been provided.</w:t>
      </w:r>
    </w:p>
    <w:p w14:paraId="6CC5922B" w14:textId="77777777" w:rsidR="005B1E62" w:rsidRPr="006C3DF3" w:rsidRDefault="00273F7E" w:rsidP="00602499">
      <w:pPr>
        <w:rPr>
          <w:rFonts w:cs="Arial"/>
        </w:rPr>
      </w:pPr>
      <w:r w:rsidRPr="006C3DF3">
        <w:rPr>
          <w:rFonts w:cs="Arial"/>
          <w:b/>
        </w:rPr>
        <w:t>Tier 2</w:t>
      </w:r>
      <w:r w:rsidRPr="006C3DF3">
        <w:rPr>
          <w:rFonts w:cs="Arial"/>
        </w:rPr>
        <w:t>: Outcomes payments are paid in February each year.</w:t>
      </w:r>
    </w:p>
    <w:p w14:paraId="7285717B" w14:textId="0BC84768" w:rsidR="005B1E62" w:rsidRPr="006C3DF3" w:rsidRDefault="00273F7E" w:rsidP="00602499">
      <w:pPr>
        <w:rPr>
          <w:rFonts w:cs="Arial"/>
        </w:rPr>
      </w:pPr>
      <w:r w:rsidRPr="006C3DF3">
        <w:rPr>
          <w:rFonts w:cs="Arial"/>
        </w:rPr>
        <w:t>Practices that have met the requirements of the outcomes payment don’t have to take any action to get a payment. The outcomes payments are automatically paid as part of the PIP quarterly payment to the</w:t>
      </w:r>
      <w:r w:rsidR="00895106" w:rsidRPr="006C3DF3">
        <w:rPr>
          <w:rFonts w:cs="Arial"/>
        </w:rPr>
        <w:t xml:space="preserve"> practice’s nominated </w:t>
      </w:r>
      <w:r w:rsidRPr="006C3DF3">
        <w:rPr>
          <w:rFonts w:cs="Arial"/>
        </w:rPr>
        <w:t xml:space="preserve">bank </w:t>
      </w:r>
      <w:r w:rsidRPr="001615A0">
        <w:rPr>
          <w:rFonts w:cs="Arial"/>
        </w:rPr>
        <w:t>account</w:t>
      </w:r>
      <w:r w:rsidR="00895106" w:rsidRPr="001615A0">
        <w:rPr>
          <w:rFonts w:cs="Arial"/>
        </w:rPr>
        <w:t>.</w:t>
      </w:r>
    </w:p>
    <w:p w14:paraId="045F7140" w14:textId="77777777" w:rsidR="005B1E62" w:rsidRPr="006C3DF3" w:rsidRDefault="00273F7E" w:rsidP="0054210F">
      <w:pPr>
        <w:pStyle w:val="Heading2"/>
      </w:pPr>
      <w:r w:rsidRPr="006C3DF3">
        <w:t>Tier 1 outcomes pay</w:t>
      </w:r>
      <w:r w:rsidR="006E6128" w:rsidRPr="006C3DF3">
        <w:t>ment—chronic disease management</w:t>
      </w:r>
    </w:p>
    <w:p w14:paraId="5C885793" w14:textId="69418A47" w:rsidR="005B1E62" w:rsidRPr="006C3DF3" w:rsidRDefault="00273F7E" w:rsidP="00602499">
      <w:pPr>
        <w:rPr>
          <w:rFonts w:cs="Arial"/>
        </w:rPr>
      </w:pPr>
      <w:r w:rsidRPr="006C3DF3">
        <w:rPr>
          <w:rFonts w:cs="Arial"/>
        </w:rPr>
        <w:t>A payment of $100 per patient is made to practices that:</w:t>
      </w:r>
    </w:p>
    <w:p w14:paraId="75948C7F" w14:textId="668BCFA2" w:rsidR="005B1E62" w:rsidRPr="006C3DF3" w:rsidRDefault="00273F7E" w:rsidP="00AE7741">
      <w:pPr>
        <w:pStyle w:val="ListParagraph"/>
      </w:pPr>
      <w:r w:rsidRPr="006C3DF3">
        <w:t>prepare a General Practitioner Management Plan (GPMP)</w:t>
      </w:r>
      <w:r w:rsidR="00B91D49" w:rsidRPr="006C3DF3">
        <w:t>,</w:t>
      </w:r>
      <w:r w:rsidRPr="006C3DF3">
        <w:t xml:space="preserve"> MBS item</w:t>
      </w:r>
      <w:r w:rsidR="001D1B04" w:rsidRPr="006C3DF3">
        <w:t>s</w:t>
      </w:r>
      <w:r w:rsidRPr="006C3DF3">
        <w:t xml:space="preserve"> 721</w:t>
      </w:r>
      <w:r w:rsidR="001D1B04" w:rsidRPr="006C3DF3">
        <w:t xml:space="preserve"> and 229</w:t>
      </w:r>
      <w:r w:rsidR="00B91D49" w:rsidRPr="006C3DF3">
        <w:t>,</w:t>
      </w:r>
      <w:r w:rsidRPr="006C3DF3">
        <w:t xml:space="preserve"> or coordinate the development of Team Care Arrangement (TCA)</w:t>
      </w:r>
      <w:r w:rsidR="00B91D49" w:rsidRPr="006C3DF3">
        <w:t>,</w:t>
      </w:r>
      <w:r w:rsidRPr="006C3DF3">
        <w:t xml:space="preserve"> MBS item</w:t>
      </w:r>
      <w:r w:rsidR="001D1B04" w:rsidRPr="006C3DF3">
        <w:t>s</w:t>
      </w:r>
      <w:r w:rsidRPr="006C3DF3">
        <w:t xml:space="preserve"> 723</w:t>
      </w:r>
      <w:r w:rsidR="001D1B04" w:rsidRPr="006C3DF3">
        <w:t xml:space="preserve"> and 230</w:t>
      </w:r>
      <w:r w:rsidR="00B91D49" w:rsidRPr="006C3DF3">
        <w:t>,</w:t>
      </w:r>
      <w:r w:rsidRPr="006C3DF3">
        <w:t xml:space="preserve"> for the patient in a calendar year, and </w:t>
      </w:r>
    </w:p>
    <w:p w14:paraId="2915A1E7" w14:textId="1F7E6B03" w:rsidR="005B1E62" w:rsidRPr="006C3DF3" w:rsidRDefault="00B91D49" w:rsidP="00AE7741">
      <w:pPr>
        <w:pStyle w:val="ListParagraph"/>
      </w:pPr>
      <w:r w:rsidRPr="006C3DF3">
        <w:t xml:space="preserve">do </w:t>
      </w:r>
      <w:r w:rsidR="00273F7E" w:rsidRPr="006C3DF3">
        <w:t xml:space="preserve">at least </w:t>
      </w:r>
      <w:r w:rsidRPr="006C3DF3">
        <w:t xml:space="preserve">1 </w:t>
      </w:r>
      <w:r w:rsidR="00273F7E" w:rsidRPr="006C3DF3">
        <w:t>review of the GPMP or the TCA</w:t>
      </w:r>
      <w:r w:rsidRPr="006C3DF3">
        <w:t xml:space="preserve">, </w:t>
      </w:r>
      <w:r w:rsidR="00273F7E" w:rsidRPr="006C3DF3">
        <w:t>MBS item</w:t>
      </w:r>
      <w:r w:rsidR="001D1B04" w:rsidRPr="006C3DF3">
        <w:t>s</w:t>
      </w:r>
      <w:r w:rsidR="00273F7E" w:rsidRPr="006C3DF3">
        <w:t xml:space="preserve"> 732</w:t>
      </w:r>
      <w:r w:rsidR="001D1B04" w:rsidRPr="006C3DF3">
        <w:t xml:space="preserve"> and 233</w:t>
      </w:r>
      <w:r w:rsidRPr="006C3DF3">
        <w:t xml:space="preserve">, </w:t>
      </w:r>
      <w:r w:rsidR="00273F7E" w:rsidRPr="006C3DF3">
        <w:t>during the calendar year, or</w:t>
      </w:r>
    </w:p>
    <w:p w14:paraId="5FE7A847" w14:textId="02BD8EC5" w:rsidR="005B1E62" w:rsidRPr="006C3DF3" w:rsidRDefault="00B91D49" w:rsidP="00AE7741">
      <w:pPr>
        <w:pStyle w:val="ListParagraph"/>
      </w:pPr>
      <w:r w:rsidRPr="006C3DF3">
        <w:t xml:space="preserve">do 2 </w:t>
      </w:r>
      <w:r w:rsidR="00273F7E" w:rsidRPr="006C3DF3">
        <w:t>reviews of the patient’s GPMP or TCA</w:t>
      </w:r>
      <w:r w:rsidRPr="006C3DF3">
        <w:t xml:space="preserve">, </w:t>
      </w:r>
      <w:r w:rsidR="00273F7E" w:rsidRPr="006C3DF3">
        <w:t>MBS item</w:t>
      </w:r>
      <w:r w:rsidR="001D1B04" w:rsidRPr="006C3DF3">
        <w:t>s</w:t>
      </w:r>
      <w:r w:rsidR="00273F7E" w:rsidRPr="006C3DF3">
        <w:t xml:space="preserve"> 732</w:t>
      </w:r>
      <w:r w:rsidR="001D1B04" w:rsidRPr="006C3DF3">
        <w:t xml:space="preserve"> and 233</w:t>
      </w:r>
      <w:r w:rsidRPr="006C3DF3">
        <w:t>,</w:t>
      </w:r>
      <w:r w:rsidR="00273F7E" w:rsidRPr="006C3DF3">
        <w:t xml:space="preserve"> during the calendar year, or </w:t>
      </w:r>
    </w:p>
    <w:p w14:paraId="552F894D" w14:textId="48888A8A" w:rsidR="005B1E62" w:rsidRPr="006C3DF3" w:rsidRDefault="00273F7E" w:rsidP="00AE7741">
      <w:pPr>
        <w:pStyle w:val="ListParagraph"/>
      </w:pPr>
      <w:r w:rsidRPr="006C3DF3">
        <w:t>contribute to a review of a multidisciplinary care plan for a patient in a Residential Aged Care Facility</w:t>
      </w:r>
      <w:r w:rsidR="00B91D49" w:rsidRPr="006C3DF3">
        <w:t xml:space="preserve">, </w:t>
      </w:r>
      <w:r w:rsidRPr="006C3DF3">
        <w:t>MBS item</w:t>
      </w:r>
      <w:r w:rsidR="001D1B04" w:rsidRPr="006C3DF3">
        <w:t>s</w:t>
      </w:r>
      <w:r w:rsidRPr="006C3DF3">
        <w:t xml:space="preserve"> 731</w:t>
      </w:r>
      <w:r w:rsidR="001D1B04" w:rsidRPr="006C3DF3">
        <w:t xml:space="preserve"> and 232</w:t>
      </w:r>
      <w:r w:rsidR="00B91D49" w:rsidRPr="006C3DF3">
        <w:t>,</w:t>
      </w:r>
      <w:r w:rsidRPr="006C3DF3">
        <w:t xml:space="preserve"> twice during the calendar year.</w:t>
      </w:r>
    </w:p>
    <w:p w14:paraId="1BB34330" w14:textId="609E2758" w:rsidR="005B1E62" w:rsidRPr="006C3DF3" w:rsidRDefault="00273F7E" w:rsidP="00602499">
      <w:pPr>
        <w:rPr>
          <w:rFonts w:cs="Arial"/>
        </w:rPr>
      </w:pPr>
      <w:r w:rsidRPr="006C3DF3">
        <w:rPr>
          <w:rFonts w:cs="Arial"/>
        </w:rPr>
        <w:t xml:space="preserve">The recommended frequency for preparing a GPMP or coordinating a TCA, allowing for variation in patients’ needs, is once every </w:t>
      </w:r>
      <w:r w:rsidR="00B91D49" w:rsidRPr="006C3DF3">
        <w:rPr>
          <w:rFonts w:cs="Arial"/>
        </w:rPr>
        <w:t xml:space="preserve">2 </w:t>
      </w:r>
      <w:r w:rsidRPr="006C3DF3">
        <w:rPr>
          <w:rFonts w:cs="Arial"/>
        </w:rPr>
        <w:t xml:space="preserve">years, with regular reviews </w:t>
      </w:r>
      <w:r w:rsidR="00895106" w:rsidRPr="006C3DF3">
        <w:rPr>
          <w:rFonts w:cs="Arial"/>
        </w:rPr>
        <w:t xml:space="preserve">recommended </w:t>
      </w:r>
      <w:r w:rsidR="00B91D49" w:rsidRPr="006C3DF3">
        <w:rPr>
          <w:rFonts w:cs="Arial"/>
        </w:rPr>
        <w:t>every</w:t>
      </w:r>
      <w:r w:rsidR="0096633D" w:rsidRPr="006C3DF3">
        <w:rPr>
          <w:rFonts w:cs="Arial"/>
        </w:rPr>
        <w:t xml:space="preserve"> 6</w:t>
      </w:r>
      <w:r w:rsidRPr="006C3DF3">
        <w:rPr>
          <w:rFonts w:cs="Arial"/>
        </w:rPr>
        <w:t xml:space="preserve"> month</w:t>
      </w:r>
      <w:r w:rsidR="00B91D49" w:rsidRPr="006C3DF3">
        <w:rPr>
          <w:rFonts w:cs="Arial"/>
        </w:rPr>
        <w:t>s</w:t>
      </w:r>
      <w:r w:rsidRPr="006C3DF3">
        <w:rPr>
          <w:rFonts w:cs="Arial"/>
        </w:rPr>
        <w:t>.</w:t>
      </w:r>
    </w:p>
    <w:p w14:paraId="472557B6" w14:textId="77777777" w:rsidR="005B1E62" w:rsidRPr="006C3DF3" w:rsidRDefault="00273F7E" w:rsidP="0054210F">
      <w:pPr>
        <w:pStyle w:val="Heading2"/>
      </w:pPr>
      <w:r w:rsidRPr="006C3DF3">
        <w:lastRenderedPageBreak/>
        <w:t>Tier 2 outc</w:t>
      </w:r>
      <w:r w:rsidR="006E6128" w:rsidRPr="006C3DF3">
        <w:t>omes payment—total patient care</w:t>
      </w:r>
    </w:p>
    <w:p w14:paraId="7EA2C1B2" w14:textId="7E6263C5" w:rsidR="005B1E62" w:rsidRPr="006C3DF3" w:rsidRDefault="00273F7E" w:rsidP="00602499">
      <w:pPr>
        <w:rPr>
          <w:rFonts w:cs="Arial"/>
        </w:rPr>
      </w:pPr>
      <w:r w:rsidRPr="006C3DF3">
        <w:rPr>
          <w:rFonts w:cs="Arial"/>
        </w:rPr>
        <w:t>A payment of $150 per patient is made to the practice that provides the majority of eligible MBS services for the patient</w:t>
      </w:r>
      <w:r w:rsidR="00717D69" w:rsidRPr="006C3DF3">
        <w:rPr>
          <w:rFonts w:cs="Arial"/>
        </w:rPr>
        <w:t xml:space="preserve">, </w:t>
      </w:r>
      <w:r w:rsidRPr="006C3DF3">
        <w:rPr>
          <w:rFonts w:cs="Arial"/>
        </w:rPr>
        <w:t xml:space="preserve">with a minimum of any </w:t>
      </w:r>
      <w:r w:rsidR="00717D69" w:rsidRPr="006C3DF3">
        <w:rPr>
          <w:rFonts w:cs="Arial"/>
        </w:rPr>
        <w:t xml:space="preserve">5 </w:t>
      </w:r>
      <w:r w:rsidRPr="006C3DF3">
        <w:rPr>
          <w:rFonts w:cs="Arial"/>
        </w:rPr>
        <w:t>eligible MBS services</w:t>
      </w:r>
      <w:r w:rsidR="00717D69" w:rsidRPr="006C3DF3">
        <w:rPr>
          <w:rFonts w:cs="Arial"/>
        </w:rPr>
        <w:t xml:space="preserve">, </w:t>
      </w:r>
      <w:r w:rsidRPr="006C3DF3">
        <w:rPr>
          <w:rFonts w:cs="Arial"/>
        </w:rPr>
        <w:t>during the calendar year. This may include the services provided to qualify for the Tier 1 outcomes payment.</w:t>
      </w:r>
    </w:p>
    <w:p w14:paraId="44EDCF09" w14:textId="60624063" w:rsidR="005B1E62" w:rsidRPr="006C3DF3" w:rsidRDefault="00273F7E" w:rsidP="00602499">
      <w:pPr>
        <w:rPr>
          <w:rFonts w:cs="Arial"/>
        </w:rPr>
      </w:pPr>
      <w:r w:rsidRPr="006C3DF3">
        <w:rPr>
          <w:rFonts w:cs="Arial"/>
        </w:rPr>
        <w:t xml:space="preserve">If </w:t>
      </w:r>
      <w:r w:rsidR="00717D69" w:rsidRPr="006C3DF3">
        <w:rPr>
          <w:rFonts w:cs="Arial"/>
        </w:rPr>
        <w:t xml:space="preserve">2 </w:t>
      </w:r>
      <w:r w:rsidRPr="006C3DF3">
        <w:rPr>
          <w:rFonts w:cs="Arial"/>
        </w:rPr>
        <w:t>or more practices provide the same number of eligible MBS services for a patient</w:t>
      </w:r>
      <w:r w:rsidR="00527242" w:rsidRPr="006C3DF3">
        <w:rPr>
          <w:rFonts w:cs="Arial"/>
        </w:rPr>
        <w:t>—</w:t>
      </w:r>
      <w:r w:rsidRPr="006C3DF3">
        <w:rPr>
          <w:rFonts w:cs="Arial"/>
        </w:rPr>
        <w:t xml:space="preserve">with a minimum of any </w:t>
      </w:r>
      <w:r w:rsidR="00717D69" w:rsidRPr="006C3DF3">
        <w:rPr>
          <w:rFonts w:cs="Arial"/>
        </w:rPr>
        <w:t xml:space="preserve">5 </w:t>
      </w:r>
      <w:r w:rsidRPr="006C3DF3">
        <w:rPr>
          <w:rFonts w:cs="Arial"/>
        </w:rPr>
        <w:t>eligible MBS services</w:t>
      </w:r>
      <w:r w:rsidR="00527242" w:rsidRPr="006C3DF3">
        <w:rPr>
          <w:rFonts w:cs="Arial"/>
        </w:rPr>
        <w:t>—</w:t>
      </w:r>
      <w:r w:rsidRPr="006C3DF3">
        <w:rPr>
          <w:rFonts w:cs="Arial"/>
        </w:rPr>
        <w:t>in the calendar year, a Tier 2 outcomes payment will be made to each practice.</w:t>
      </w:r>
    </w:p>
    <w:p w14:paraId="722C7265" w14:textId="1F3E5670" w:rsidR="005B1E62" w:rsidRPr="006C3DF3" w:rsidRDefault="00273F7E" w:rsidP="00602499">
      <w:pPr>
        <w:rPr>
          <w:rFonts w:cs="Arial"/>
        </w:rPr>
      </w:pPr>
      <w:r w:rsidRPr="006C3DF3">
        <w:rPr>
          <w:rFonts w:cs="Arial"/>
        </w:rPr>
        <w:t xml:space="preserve">Eligible MBS items for the purposes of this incentive are items commonly used in general practice </w:t>
      </w:r>
      <w:r w:rsidR="002E56C6" w:rsidRPr="006C3DF3">
        <w:rPr>
          <w:rFonts w:cs="Arial"/>
        </w:rPr>
        <w:t>including</w:t>
      </w:r>
      <w:r w:rsidRPr="006C3DF3">
        <w:rPr>
          <w:rFonts w:cs="Arial"/>
        </w:rPr>
        <w:t xml:space="preserve">, but are not limited to, attendances by general practitioners </w:t>
      </w:r>
      <w:r w:rsidR="0096633D" w:rsidRPr="006C3DF3">
        <w:rPr>
          <w:rFonts w:cs="Arial"/>
        </w:rPr>
        <w:t>I</w:t>
      </w:r>
      <w:r w:rsidRPr="006C3DF3">
        <w:rPr>
          <w:rFonts w:cs="Arial"/>
          <w:u w:val="single"/>
        </w:rPr>
        <w:t>tems</w:t>
      </w:r>
      <w:r w:rsidR="0096633D" w:rsidRPr="006C3DF3">
        <w:rPr>
          <w:rFonts w:cs="Arial"/>
          <w:u w:val="single"/>
        </w:rPr>
        <w:t>:</w:t>
      </w:r>
      <w:r w:rsidRPr="006C3DF3">
        <w:rPr>
          <w:rFonts w:cs="Arial"/>
          <w:u w:val="single"/>
        </w:rPr>
        <w:t xml:space="preserve"> 1-51,</w:t>
      </w:r>
      <w:r w:rsidR="001D1B04" w:rsidRPr="006C3DF3">
        <w:rPr>
          <w:rFonts w:cs="Arial"/>
          <w:u w:val="single"/>
        </w:rPr>
        <w:t xml:space="preserve"> </w:t>
      </w:r>
      <w:r w:rsidR="00895106" w:rsidRPr="006C3DF3">
        <w:rPr>
          <w:rFonts w:cs="Arial"/>
          <w:u w:val="single"/>
        </w:rPr>
        <w:t>1</w:t>
      </w:r>
      <w:r w:rsidR="001D1B04" w:rsidRPr="006C3DF3">
        <w:rPr>
          <w:rFonts w:cs="Arial"/>
          <w:u w:val="single"/>
        </w:rPr>
        <w:t>85</w:t>
      </w:r>
      <w:r w:rsidR="001D1B04" w:rsidRPr="001615A0">
        <w:rPr>
          <w:rFonts w:cs="Arial"/>
          <w:u w:val="single"/>
        </w:rPr>
        <w:t>, 187-189, 191</w:t>
      </w:r>
      <w:r w:rsidRPr="001615A0">
        <w:rPr>
          <w:rFonts w:cs="Arial"/>
          <w:u w:val="single"/>
        </w:rPr>
        <w:t xml:space="preserve"> 193, 195, 197, 199,</w:t>
      </w:r>
      <w:r w:rsidR="001D1B04" w:rsidRPr="001615A0">
        <w:rPr>
          <w:rFonts w:cs="Arial"/>
          <w:u w:val="single"/>
        </w:rPr>
        <w:t xml:space="preserve"> 202, 203, 206</w:t>
      </w:r>
      <w:r w:rsidR="001D1B04" w:rsidRPr="006C3DF3">
        <w:rPr>
          <w:rFonts w:cs="Arial"/>
          <w:u w:val="single"/>
        </w:rPr>
        <w:t>, 212,</w:t>
      </w:r>
      <w:r w:rsidRPr="006C3DF3">
        <w:rPr>
          <w:rFonts w:cs="Arial"/>
          <w:u w:val="single"/>
        </w:rPr>
        <w:t xml:space="preserve"> </w:t>
      </w:r>
      <w:r w:rsidR="001D1B04" w:rsidRPr="006C3DF3">
        <w:rPr>
          <w:rFonts w:cs="Arial"/>
          <w:u w:val="single"/>
        </w:rPr>
        <w:t xml:space="preserve">252-257, 259-271, </w:t>
      </w:r>
      <w:r w:rsidRPr="006C3DF3">
        <w:rPr>
          <w:rFonts w:cs="Arial"/>
          <w:u w:val="single"/>
        </w:rPr>
        <w:t xml:space="preserve">601, 602, 603, </w:t>
      </w:r>
      <w:r w:rsidR="001D1B04" w:rsidRPr="006C3DF3">
        <w:rPr>
          <w:rFonts w:cs="Arial"/>
          <w:u w:val="single"/>
        </w:rPr>
        <w:t xml:space="preserve">737, 741, 745, </w:t>
      </w:r>
      <w:r w:rsidR="00271252" w:rsidRPr="006C3DF3">
        <w:rPr>
          <w:rFonts w:cs="Arial"/>
          <w:u w:val="single"/>
        </w:rPr>
        <w:t xml:space="preserve">761-789, </w:t>
      </w:r>
      <w:r w:rsidRPr="006C3DF3">
        <w:rPr>
          <w:rFonts w:cs="Arial"/>
          <w:u w:val="single"/>
        </w:rPr>
        <w:t>2501-2559, 5000–5067</w:t>
      </w:r>
      <w:r w:rsidRPr="006C3DF3">
        <w:rPr>
          <w:rFonts w:cs="Arial"/>
        </w:rPr>
        <w:t>) and chronic disease management items</w:t>
      </w:r>
      <w:r w:rsidR="00C94C69" w:rsidRPr="006C3DF3">
        <w:rPr>
          <w:rFonts w:cs="Arial"/>
        </w:rPr>
        <w:t>.</w:t>
      </w:r>
    </w:p>
    <w:p w14:paraId="2E2D7CA3" w14:textId="77777777" w:rsidR="005B1E62" w:rsidRPr="001615A0" w:rsidRDefault="00273F7E" w:rsidP="0054210F">
      <w:pPr>
        <w:pStyle w:val="Heading1"/>
      </w:pPr>
      <w:r w:rsidRPr="006C3DF3">
        <w:t>Requirements</w:t>
      </w:r>
    </w:p>
    <w:p w14:paraId="22133B14" w14:textId="77777777" w:rsidR="005B1E62" w:rsidRPr="006C3DF3" w:rsidRDefault="00273F7E" w:rsidP="0054210F">
      <w:pPr>
        <w:pStyle w:val="Heading2"/>
      </w:pPr>
      <w:r w:rsidRPr="006C3DF3">
        <w:t>Identification of Aboriginal and/or Torres Strait Islander patients</w:t>
      </w:r>
    </w:p>
    <w:p w14:paraId="56CE3B24" w14:textId="6CE91675" w:rsidR="005B1E62" w:rsidRPr="006C3DF3" w:rsidRDefault="00273F7E" w:rsidP="00602499">
      <w:pPr>
        <w:rPr>
          <w:rFonts w:cs="Arial"/>
        </w:rPr>
      </w:pPr>
      <w:r w:rsidRPr="006C3DF3">
        <w:rPr>
          <w:rFonts w:cs="Arial"/>
        </w:rPr>
        <w:t xml:space="preserve">For practices to register patients for the PIP Indigenous Health Incentive and the PBS Co-payment Measure, patients must self identify to the GP or practice staff as being of Aboriginal and/or Torres Strait Islander origin. Patients don’t need to provide evidence to support this. </w:t>
      </w:r>
    </w:p>
    <w:p w14:paraId="40BFBBDB" w14:textId="423AF4EA" w:rsidR="005B1E62" w:rsidRPr="006C3DF3" w:rsidRDefault="00273F7E" w:rsidP="00602499">
      <w:pPr>
        <w:rPr>
          <w:rFonts w:cs="Arial"/>
        </w:rPr>
      </w:pPr>
      <w:r w:rsidRPr="006C3DF3">
        <w:rPr>
          <w:rFonts w:cs="Arial"/>
        </w:rPr>
        <w:t xml:space="preserve">GPs or practice staff should ask all patients if they identify as being of Aboriginal and/or Torres Strait Islander origin. The Australian Bureau of Statistics advises that the wording of a question influences a patient’s response. Always ask the national standard identification question </w:t>
      </w:r>
      <w:r w:rsidR="006B3C9A" w:rsidRPr="006C3DF3">
        <w:rPr>
          <w:rFonts w:cs="Arial"/>
        </w:rPr>
        <w:t>“</w:t>
      </w:r>
      <w:r w:rsidRPr="006C3DF3">
        <w:rPr>
          <w:rFonts w:cs="Arial"/>
        </w:rPr>
        <w:t>are you of Aboriginal or Torres Strait Islander origin?</w:t>
      </w:r>
      <w:r w:rsidR="006B3C9A" w:rsidRPr="006C3DF3">
        <w:rPr>
          <w:rFonts w:cs="Arial"/>
        </w:rPr>
        <w:t>”</w:t>
      </w:r>
      <w:r w:rsidRPr="006C3DF3">
        <w:rPr>
          <w:rFonts w:cs="Arial"/>
        </w:rPr>
        <w:t xml:space="preserve"> For a child or a patient unable to respond, ask an accompanying responsible adult</w:t>
      </w:r>
      <w:r w:rsidR="006B3C9A" w:rsidRPr="006C3DF3">
        <w:rPr>
          <w:rFonts w:cs="Arial"/>
        </w:rPr>
        <w:t>,</w:t>
      </w:r>
      <w:r w:rsidRPr="006C3DF3">
        <w:rPr>
          <w:rFonts w:cs="Arial"/>
        </w:rPr>
        <w:t xml:space="preserve"> </w:t>
      </w:r>
      <w:r w:rsidR="006B3C9A" w:rsidRPr="006C3DF3">
        <w:rPr>
          <w:rFonts w:cs="Arial"/>
        </w:rPr>
        <w:t>“</w:t>
      </w:r>
      <w:r w:rsidRPr="006C3DF3">
        <w:rPr>
          <w:rFonts w:cs="Arial"/>
        </w:rPr>
        <w:t>is (person’s name) of Aboriginal or Torres Strait Islander origin?</w:t>
      </w:r>
      <w:r w:rsidR="006B3C9A" w:rsidRPr="006C3DF3">
        <w:rPr>
          <w:rFonts w:cs="Arial"/>
        </w:rPr>
        <w:t>”</w:t>
      </w:r>
    </w:p>
    <w:p w14:paraId="169689FE" w14:textId="3586C015" w:rsidR="005B1E62" w:rsidRPr="006C3DF3" w:rsidRDefault="006B3C9A" w:rsidP="00602499">
      <w:pPr>
        <w:rPr>
          <w:rFonts w:cs="Arial"/>
        </w:rPr>
      </w:pPr>
      <w:r w:rsidRPr="006C3DF3">
        <w:rPr>
          <w:rFonts w:cs="Arial"/>
        </w:rPr>
        <w:t>Self-identification</w:t>
      </w:r>
      <w:r w:rsidR="00273F7E" w:rsidRPr="006C3DF3">
        <w:rPr>
          <w:rFonts w:cs="Arial"/>
        </w:rPr>
        <w:t xml:space="preserve"> is voluntary, but practices need to make sure patients can make an informed choice about their decision to </w:t>
      </w:r>
      <w:r w:rsidRPr="006C3DF3">
        <w:rPr>
          <w:rFonts w:cs="Arial"/>
        </w:rPr>
        <w:t>self-identify</w:t>
      </w:r>
      <w:r w:rsidR="00273F7E" w:rsidRPr="006C3DF3">
        <w:rPr>
          <w:rFonts w:cs="Arial"/>
        </w:rPr>
        <w:t xml:space="preserve">. A patient has the right to choose whether to reveal their ethnic origin. Their answer should be recorded as stated in their patient record. Practices should respect the patient’s choice to </w:t>
      </w:r>
      <w:r w:rsidRPr="006C3DF3">
        <w:rPr>
          <w:rFonts w:cs="Arial"/>
        </w:rPr>
        <w:t>self-identify</w:t>
      </w:r>
      <w:r w:rsidR="00273F7E" w:rsidRPr="006C3DF3">
        <w:rPr>
          <w:rFonts w:cs="Arial"/>
        </w:rPr>
        <w:t>.</w:t>
      </w:r>
    </w:p>
    <w:p w14:paraId="2838890D" w14:textId="5B62410C" w:rsidR="005B1E62" w:rsidRPr="006C3DF3" w:rsidRDefault="00273F7E" w:rsidP="00602499">
      <w:pPr>
        <w:rPr>
          <w:rFonts w:cs="Arial"/>
        </w:rPr>
      </w:pPr>
      <w:r w:rsidRPr="006C3DF3">
        <w:rPr>
          <w:rFonts w:cs="Arial"/>
        </w:rPr>
        <w:t xml:space="preserve">The RACGP </w:t>
      </w:r>
      <w:r w:rsidRPr="006C3DF3">
        <w:rPr>
          <w:rFonts w:cs="Arial"/>
          <w:i/>
        </w:rPr>
        <w:t>Standards for general practices</w:t>
      </w:r>
      <w:r w:rsidRPr="006C3DF3">
        <w:rPr>
          <w:rFonts w:cs="Arial"/>
        </w:rPr>
        <w:t xml:space="preserve"> state practices need to work towards the routine recording of patients’ cultural background, including </w:t>
      </w:r>
      <w:r w:rsidR="006B3C9A" w:rsidRPr="006C3DF3">
        <w:rPr>
          <w:rFonts w:cs="Arial"/>
        </w:rPr>
        <w:t>self-identified</w:t>
      </w:r>
      <w:r w:rsidRPr="006C3DF3">
        <w:rPr>
          <w:rFonts w:cs="Arial"/>
        </w:rPr>
        <w:t xml:space="preserve"> Aboriginal and/or Torres Strait Islander Australians, to help appropriately tailor care to patients.</w:t>
      </w:r>
    </w:p>
    <w:p w14:paraId="1BEE7EE8" w14:textId="77777777" w:rsidR="005B1E62" w:rsidRPr="006C3DF3" w:rsidRDefault="00273F7E" w:rsidP="0054210F">
      <w:pPr>
        <w:pStyle w:val="Heading2"/>
      </w:pPr>
      <w:r w:rsidRPr="006C3DF3">
        <w:t>Cultural awareness training</w:t>
      </w:r>
    </w:p>
    <w:p w14:paraId="27875330" w14:textId="0D83C4B7" w:rsidR="005B1E62" w:rsidRPr="006C3DF3" w:rsidRDefault="00273F7E" w:rsidP="00602499">
      <w:pPr>
        <w:rPr>
          <w:rFonts w:cs="Arial"/>
        </w:rPr>
      </w:pPr>
      <w:r w:rsidRPr="006C3DF3">
        <w:rPr>
          <w:rFonts w:cs="Arial"/>
        </w:rPr>
        <w:t xml:space="preserve">To meet this requirement, at least </w:t>
      </w:r>
      <w:r w:rsidR="0031293C" w:rsidRPr="006C3DF3">
        <w:rPr>
          <w:rFonts w:cs="Arial"/>
        </w:rPr>
        <w:t xml:space="preserve">2 </w:t>
      </w:r>
      <w:r w:rsidRPr="006C3DF3">
        <w:rPr>
          <w:rFonts w:cs="Arial"/>
        </w:rPr>
        <w:t>staff members from the practice (one must be a GP) must complete appropriate cultural awareness training within 12 months of the practice signing on to the incentive. Exemptions are listed below. For the purpose of the PIP Indigenous Health Incentive, appropriate training is any endorsed by a professional medical college, including</w:t>
      </w:r>
      <w:r w:rsidR="0031293C" w:rsidRPr="006C3DF3">
        <w:rPr>
          <w:rFonts w:cs="Arial"/>
        </w:rPr>
        <w:t xml:space="preserve"> those</w:t>
      </w:r>
      <w:r w:rsidRPr="006C3DF3">
        <w:rPr>
          <w:rFonts w:cs="Arial"/>
        </w:rPr>
        <w:t xml:space="preserve">: </w:t>
      </w:r>
    </w:p>
    <w:p w14:paraId="0D8F282A" w14:textId="106A6E71" w:rsidR="005B1E62" w:rsidRPr="006C3DF3" w:rsidRDefault="00273F7E" w:rsidP="00AE7741">
      <w:pPr>
        <w:pStyle w:val="ListParagraph"/>
      </w:pPr>
      <w:r w:rsidRPr="006C3DF3">
        <w:t xml:space="preserve">offering Continuing Professional Development (CPD) points, or </w:t>
      </w:r>
    </w:p>
    <w:p w14:paraId="480490EC" w14:textId="65E7CB7F" w:rsidR="005B1E62" w:rsidRPr="006C3DF3" w:rsidRDefault="00273F7E" w:rsidP="00AE7741">
      <w:pPr>
        <w:pStyle w:val="ListParagraph"/>
      </w:pPr>
      <w:r w:rsidRPr="006C3DF3">
        <w:t xml:space="preserve">endorsed by the National Aboriginal Community Controlled Health Organisation (NACCHO) or </w:t>
      </w:r>
      <w:r w:rsidR="0031293C" w:rsidRPr="006C3DF3">
        <w:t xml:space="preserve">1 </w:t>
      </w:r>
      <w:r w:rsidRPr="006C3DF3">
        <w:t xml:space="preserve">of its state or territory affiliates. </w:t>
      </w:r>
    </w:p>
    <w:p w14:paraId="72389A61" w14:textId="181E32DF" w:rsidR="005B1E62" w:rsidRPr="006C3DF3" w:rsidRDefault="00273F7E" w:rsidP="00602499">
      <w:pPr>
        <w:rPr>
          <w:rFonts w:cs="Arial"/>
        </w:rPr>
      </w:pPr>
      <w:r w:rsidRPr="006C3DF3">
        <w:rPr>
          <w:rFonts w:cs="Arial"/>
        </w:rPr>
        <w:t xml:space="preserve">Practices must provide evidence </w:t>
      </w:r>
      <w:r w:rsidR="00847C2B" w:rsidRPr="006C3DF3">
        <w:rPr>
          <w:rFonts w:cs="Arial"/>
        </w:rPr>
        <w:t xml:space="preserve">of </w:t>
      </w:r>
      <w:r w:rsidRPr="006C3DF3">
        <w:rPr>
          <w:rFonts w:cs="Arial"/>
        </w:rPr>
        <w:t xml:space="preserve">training completed or that exemptions apply. </w:t>
      </w:r>
    </w:p>
    <w:p w14:paraId="0087639E" w14:textId="599244BD" w:rsidR="005B1E62" w:rsidRPr="006C3DF3" w:rsidRDefault="00273F7E" w:rsidP="00AA0603">
      <w:pPr>
        <w:pStyle w:val="Heading3"/>
      </w:pPr>
      <w:r w:rsidRPr="006C3DF3">
        <w:t>Exemptions</w:t>
      </w:r>
    </w:p>
    <w:p w14:paraId="650558EC" w14:textId="7FD7434B" w:rsidR="005B1E62" w:rsidRPr="001615A0" w:rsidRDefault="00273F7E" w:rsidP="00AE7741">
      <w:pPr>
        <w:pStyle w:val="ListParagraph"/>
      </w:pPr>
      <w:r w:rsidRPr="006C3DF3">
        <w:t xml:space="preserve">appropriate training completed up to 12 months before the practice signs on for the incentive </w:t>
      </w:r>
    </w:p>
    <w:p w14:paraId="19313C3D" w14:textId="47848B4B" w:rsidR="005B1E62" w:rsidRPr="006C3DF3" w:rsidRDefault="00273F7E" w:rsidP="00AE7741">
      <w:pPr>
        <w:pStyle w:val="ListParagraph"/>
      </w:pPr>
      <w:r w:rsidRPr="006C3DF3">
        <w:t>practices under the management of an Aboriginal Board of Directors or a committee made up mainly of Aboriginal community representatives</w:t>
      </w:r>
    </w:p>
    <w:p w14:paraId="10E0C1AF" w14:textId="3E7FE96E" w:rsidR="005B1E62" w:rsidRPr="006C3DF3" w:rsidRDefault="00273F7E" w:rsidP="00892920">
      <w:pPr>
        <w:ind w:left="371" w:firstLine="0"/>
        <w:rPr>
          <w:rFonts w:cs="Arial"/>
        </w:rPr>
      </w:pPr>
      <w:r w:rsidRPr="006C3DF3">
        <w:rPr>
          <w:rFonts w:cs="Arial"/>
        </w:rPr>
        <w:t>Note: further reference to exemptions for GPs working in an “Indigenous Health Service” means an Indigenous Health Service under the management of an Aboriginal Board of Directors or a committee made up mainly of Aboriginal community representatives.</w:t>
      </w:r>
    </w:p>
    <w:p w14:paraId="19732208" w14:textId="25B6117D" w:rsidR="005B1E62" w:rsidRPr="006C3DF3" w:rsidRDefault="00273F7E" w:rsidP="00AE7741">
      <w:pPr>
        <w:pStyle w:val="ListParagraph"/>
      </w:pPr>
      <w:r w:rsidRPr="006C3DF3">
        <w:lastRenderedPageBreak/>
        <w:t xml:space="preserve">a GP at the practice who works at an Indigenous Health Service on a regular basis, provided that at least </w:t>
      </w:r>
      <w:r w:rsidR="00847C2B" w:rsidRPr="006C3DF3">
        <w:t xml:space="preserve">1 </w:t>
      </w:r>
      <w:r w:rsidRPr="006C3DF3">
        <w:t>other staff member has met the requirement or is considered exempt</w:t>
      </w:r>
      <w:r w:rsidR="0015379F" w:rsidRPr="006C3DF3">
        <w:t>.</w:t>
      </w:r>
      <w:r w:rsidRPr="006C3DF3">
        <w:t xml:space="preserve"> </w:t>
      </w:r>
    </w:p>
    <w:p w14:paraId="70ED3D02" w14:textId="56A1B74C" w:rsidR="005B1E62" w:rsidRPr="006C3DF3" w:rsidRDefault="00273F7E" w:rsidP="00892920">
      <w:pPr>
        <w:ind w:left="371" w:firstLine="0"/>
        <w:rPr>
          <w:rFonts w:cs="Arial"/>
        </w:rPr>
      </w:pPr>
      <w:r w:rsidRPr="006C3DF3">
        <w:rPr>
          <w:rFonts w:cs="Arial"/>
        </w:rPr>
        <w:t>Note: there is no prescribed definition of ‘regular’ for the purposes of the PIP Indigenous Health Incentive</w:t>
      </w:r>
      <w:r w:rsidR="00C94C69" w:rsidRPr="006C3DF3">
        <w:rPr>
          <w:rFonts w:cs="Arial"/>
        </w:rPr>
        <w:t>.</w:t>
      </w:r>
      <w:r w:rsidRPr="006C3DF3">
        <w:rPr>
          <w:rFonts w:cs="Arial"/>
        </w:rPr>
        <w:t xml:space="preserve"> </w:t>
      </w:r>
      <w:r w:rsidR="00C94C69" w:rsidRPr="006C3DF3">
        <w:rPr>
          <w:rFonts w:cs="Arial"/>
        </w:rPr>
        <w:t>P</w:t>
      </w:r>
      <w:r w:rsidRPr="006C3DF3">
        <w:rPr>
          <w:rFonts w:cs="Arial"/>
        </w:rPr>
        <w:t>ractices must demonstrate appropriate cultural awareness gained from the interaction with an Indigenous Health Service.</w:t>
      </w:r>
    </w:p>
    <w:p w14:paraId="584A6718" w14:textId="71BEEC80" w:rsidR="005B1E62" w:rsidRPr="006C3DF3" w:rsidRDefault="00273F7E" w:rsidP="00AE7741">
      <w:pPr>
        <w:pStyle w:val="ListParagraph"/>
      </w:pPr>
      <w:r w:rsidRPr="006C3DF3">
        <w:t xml:space="preserve">if there are only </w:t>
      </w:r>
      <w:r w:rsidR="00847C2B" w:rsidRPr="006C3DF3">
        <w:t xml:space="preserve">2 </w:t>
      </w:r>
      <w:r w:rsidRPr="006C3DF3">
        <w:t xml:space="preserve">staff members at a practice, it is sufficient for only </w:t>
      </w:r>
      <w:r w:rsidR="00847C2B" w:rsidRPr="006C3DF3">
        <w:t xml:space="preserve">1 </w:t>
      </w:r>
      <w:r w:rsidRPr="006C3DF3">
        <w:t xml:space="preserve">staff member to complete appropriate cultural awareness training or </w:t>
      </w:r>
      <w:r w:rsidRPr="001615A0">
        <w:t>be considered exempt</w:t>
      </w:r>
      <w:r w:rsidR="0015379F" w:rsidRPr="006C3DF3">
        <w:t>.</w:t>
      </w:r>
      <w:r w:rsidRPr="006C3DF3">
        <w:t xml:space="preserve"> </w:t>
      </w:r>
    </w:p>
    <w:p w14:paraId="3961D6D1" w14:textId="335FD6C1" w:rsidR="005B1E62" w:rsidRPr="001615A0" w:rsidRDefault="00895106" w:rsidP="00AE7741">
      <w:pPr>
        <w:pStyle w:val="ListParagraph"/>
      </w:pPr>
      <w:r w:rsidRPr="006C3DF3">
        <w:t>a</w:t>
      </w:r>
      <w:r w:rsidRPr="001615A0">
        <w:t xml:space="preserve"> </w:t>
      </w:r>
      <w:r w:rsidR="00273F7E" w:rsidRPr="001615A0">
        <w:t>staff member qualified as an Aboriginal Health Worker, and</w:t>
      </w:r>
    </w:p>
    <w:p w14:paraId="797AD442" w14:textId="6D3240D0" w:rsidR="005B1E62" w:rsidRPr="006C3DF3" w:rsidRDefault="00273F7E" w:rsidP="00AE7741">
      <w:pPr>
        <w:pStyle w:val="ListParagraph"/>
      </w:pPr>
      <w:r w:rsidRPr="006C3DF3">
        <w:t xml:space="preserve">if the only GP at the practice is on a temporary contract with a tenure of 6 months or less, provided that at least </w:t>
      </w:r>
      <w:r w:rsidR="00847C2B" w:rsidRPr="006C3DF3">
        <w:t xml:space="preserve">1 </w:t>
      </w:r>
      <w:r w:rsidRPr="006C3DF3">
        <w:t xml:space="preserve">other staff member has met the requirement or is considered exempt. </w:t>
      </w:r>
    </w:p>
    <w:p w14:paraId="782DDAFD" w14:textId="1907495F" w:rsidR="005B1E62" w:rsidRPr="006C3DF3" w:rsidRDefault="00273F7E" w:rsidP="00602499">
      <w:pPr>
        <w:rPr>
          <w:rFonts w:cs="Arial"/>
        </w:rPr>
      </w:pPr>
      <w:r w:rsidRPr="006C3DF3">
        <w:rPr>
          <w:rFonts w:cs="Arial"/>
        </w:rPr>
        <w:t xml:space="preserve">Where a staff member, including a GP, counted towards meeting this requirement leaves the practice, another staff member of the practice </w:t>
      </w:r>
      <w:r w:rsidR="00847C2B" w:rsidRPr="006C3DF3">
        <w:rPr>
          <w:rFonts w:cs="Arial"/>
        </w:rPr>
        <w:t>needs</w:t>
      </w:r>
      <w:r w:rsidRPr="006C3DF3">
        <w:rPr>
          <w:rFonts w:cs="Arial"/>
        </w:rPr>
        <w:t xml:space="preserve"> to meet the training requirement or </w:t>
      </w:r>
      <w:r w:rsidRPr="001615A0">
        <w:rPr>
          <w:rFonts w:cs="Arial"/>
        </w:rPr>
        <w:t>be considered exempt</w:t>
      </w:r>
      <w:r w:rsidR="0015379F" w:rsidRPr="006C3DF3">
        <w:rPr>
          <w:rFonts w:cs="Arial"/>
        </w:rPr>
        <w:t xml:space="preserve">. This needs to happen </w:t>
      </w:r>
      <w:r w:rsidRPr="006C3DF3">
        <w:rPr>
          <w:rFonts w:cs="Arial"/>
        </w:rPr>
        <w:t xml:space="preserve">within 12 months of the separation date of the previous staff member. </w:t>
      </w:r>
    </w:p>
    <w:p w14:paraId="12371539" w14:textId="125FD396" w:rsidR="005B1E62" w:rsidRPr="006C3DF3" w:rsidRDefault="00273F7E" w:rsidP="00602499">
      <w:pPr>
        <w:rPr>
          <w:rFonts w:cs="Arial"/>
        </w:rPr>
      </w:pPr>
      <w:r w:rsidRPr="006C3DF3">
        <w:rPr>
          <w:rFonts w:cs="Arial"/>
        </w:rPr>
        <w:t>There may be other non-prescribed circumstances under which a practice may wish to claim that it meets the requirement or should be exempt from it</w:t>
      </w:r>
      <w:r w:rsidR="00C94C69" w:rsidRPr="006C3DF3">
        <w:rPr>
          <w:rFonts w:cs="Arial"/>
        </w:rPr>
        <w:t>,</w:t>
      </w:r>
      <w:r w:rsidRPr="006C3DF3">
        <w:rPr>
          <w:rFonts w:cs="Arial"/>
        </w:rPr>
        <w:t xml:space="preserve"> which may be considered on a case</w:t>
      </w:r>
      <w:r w:rsidR="0015379F" w:rsidRPr="006C3DF3">
        <w:rPr>
          <w:rFonts w:cs="Arial"/>
        </w:rPr>
        <w:t>-</w:t>
      </w:r>
      <w:r w:rsidRPr="006C3DF3">
        <w:rPr>
          <w:rFonts w:cs="Arial"/>
        </w:rPr>
        <w:t>by</w:t>
      </w:r>
      <w:r w:rsidR="0015379F" w:rsidRPr="006C3DF3">
        <w:rPr>
          <w:rFonts w:cs="Arial"/>
        </w:rPr>
        <w:t>-</w:t>
      </w:r>
      <w:r w:rsidRPr="006C3DF3">
        <w:rPr>
          <w:rFonts w:cs="Arial"/>
        </w:rPr>
        <w:t>case basis.</w:t>
      </w:r>
    </w:p>
    <w:p w14:paraId="6635E22E" w14:textId="77777777" w:rsidR="005B1E62" w:rsidRPr="006C3DF3" w:rsidRDefault="00273F7E" w:rsidP="0054210F">
      <w:pPr>
        <w:pStyle w:val="Heading2"/>
      </w:pPr>
      <w:r w:rsidRPr="006C3DF3">
        <w:t>‘Usual’ practice patients</w:t>
      </w:r>
    </w:p>
    <w:p w14:paraId="05F80768" w14:textId="4C9BF25F" w:rsidR="005B1E62" w:rsidRPr="006C3DF3" w:rsidRDefault="00273F7E" w:rsidP="006D7FBD">
      <w:pPr>
        <w:rPr>
          <w:rFonts w:cs="Arial"/>
        </w:rPr>
      </w:pPr>
      <w:r w:rsidRPr="006C3DF3">
        <w:rPr>
          <w:rFonts w:cs="Arial"/>
        </w:rPr>
        <w:t>Patient registration for the PIP Indigenous Health Incentive should only be undertaken by the patient’s ‘usual care provider’. This is the practice that has provided the majority of care to the patient over the previous 12 months and/or will be providing the majority of care to the patient over the next 12 months.</w:t>
      </w:r>
    </w:p>
    <w:p w14:paraId="1740D7A2" w14:textId="22D5E7F3" w:rsidR="005B1E62" w:rsidRPr="006C3DF3" w:rsidRDefault="00273F7E" w:rsidP="00602499">
      <w:pPr>
        <w:rPr>
          <w:rFonts w:cs="Arial"/>
        </w:rPr>
      </w:pPr>
      <w:r w:rsidRPr="006C3DF3">
        <w:rPr>
          <w:rFonts w:cs="Arial"/>
        </w:rPr>
        <w:t xml:space="preserve">Patients must confirm they want the practice written on the </w:t>
      </w:r>
      <w:hyperlink r:id="rId10" w:history="1">
        <w:r w:rsidR="00833F34" w:rsidRPr="00B05A8C">
          <w:rPr>
            <w:rStyle w:val="Hyperlink"/>
            <w:rFonts w:cs="Arial"/>
          </w:rPr>
          <w:t xml:space="preserve">Practice Incentives Program </w:t>
        </w:r>
        <w:r w:rsidRPr="00B05A8C">
          <w:rPr>
            <w:rStyle w:val="Hyperlink"/>
            <w:rFonts w:cs="Arial"/>
          </w:rPr>
          <w:t>Indigenous Health Incentive and PBS Co-payment Measure patient registration and consent</w:t>
        </w:r>
      </w:hyperlink>
      <w:r w:rsidRPr="00AE7741">
        <w:rPr>
          <w:rFonts w:cs="Arial"/>
        </w:rPr>
        <w:t xml:space="preserve"> </w:t>
      </w:r>
      <w:r w:rsidRPr="001615A0">
        <w:rPr>
          <w:rFonts w:cs="Arial"/>
        </w:rPr>
        <w:t>form to be their usual care provider and the practice responsible for their chronic disease management.</w:t>
      </w:r>
    </w:p>
    <w:p w14:paraId="2D9D13D5" w14:textId="5E4DF3DF" w:rsidR="005B1E62" w:rsidRPr="006C3DF3" w:rsidRDefault="00273F7E" w:rsidP="00602499">
      <w:pPr>
        <w:rPr>
          <w:rFonts w:cs="Arial"/>
        </w:rPr>
      </w:pPr>
      <w:r w:rsidRPr="006C3DF3">
        <w:rPr>
          <w:rFonts w:cs="Arial"/>
        </w:rPr>
        <w:t xml:space="preserve">Before a GP submits the </w:t>
      </w:r>
      <w:hyperlink r:id="rId11" w:history="1">
        <w:r w:rsidR="00833F34" w:rsidRPr="00B05A8C">
          <w:rPr>
            <w:rStyle w:val="Hyperlink"/>
            <w:rFonts w:cs="Arial"/>
          </w:rPr>
          <w:t xml:space="preserve">Practice Incentives Program </w:t>
        </w:r>
        <w:r w:rsidRPr="00B05A8C">
          <w:rPr>
            <w:rStyle w:val="Hyperlink"/>
            <w:rFonts w:cs="Arial"/>
          </w:rPr>
          <w:t>Indigenous Health Incentive and PBS Co-payment Measure patient registration and consent</w:t>
        </w:r>
      </w:hyperlink>
      <w:r w:rsidRPr="006C3DF3">
        <w:rPr>
          <w:rFonts w:cs="Arial"/>
          <w:i/>
        </w:rPr>
        <w:t xml:space="preserve"> </w:t>
      </w:r>
      <w:r w:rsidRPr="006C3DF3">
        <w:rPr>
          <w:rFonts w:cs="Arial"/>
        </w:rPr>
        <w:t>form</w:t>
      </w:r>
      <w:r w:rsidRPr="001615A0">
        <w:rPr>
          <w:rFonts w:cs="Arial"/>
        </w:rPr>
        <w:t xml:space="preserve">, they should be satisfied their peers would agree their practice provides the </w:t>
      </w:r>
      <w:r w:rsidRPr="006C3DF3">
        <w:rPr>
          <w:rFonts w:cs="Arial"/>
        </w:rPr>
        <w:t xml:space="preserve">usual care to the patient, given the patient’s needs and circumstances. The term ‘usual care provider’ wouldn’t generally apply to a practice that provides only </w:t>
      </w:r>
      <w:r w:rsidR="00847C2B" w:rsidRPr="006C3DF3">
        <w:rPr>
          <w:rFonts w:cs="Arial"/>
        </w:rPr>
        <w:t xml:space="preserve">1 </w:t>
      </w:r>
      <w:r w:rsidRPr="006C3DF3">
        <w:rPr>
          <w:rFonts w:cs="Arial"/>
        </w:rPr>
        <w:t>service to a patient.</w:t>
      </w:r>
    </w:p>
    <w:p w14:paraId="7E0E8BC5" w14:textId="77777777" w:rsidR="005B1E62" w:rsidRPr="006C3DF3" w:rsidRDefault="00273F7E" w:rsidP="0054210F">
      <w:pPr>
        <w:pStyle w:val="Heading2"/>
      </w:pPr>
      <w:r w:rsidRPr="006C3DF3">
        <w:t>Definition of a chronic disease</w:t>
      </w:r>
    </w:p>
    <w:p w14:paraId="0F150A04" w14:textId="1F859256" w:rsidR="005B1E62" w:rsidRPr="006C3DF3" w:rsidRDefault="00273F7E" w:rsidP="00602499">
      <w:pPr>
        <w:rPr>
          <w:rFonts w:cs="Arial"/>
        </w:rPr>
      </w:pPr>
      <w:r w:rsidRPr="006C3DF3">
        <w:rPr>
          <w:rFonts w:cs="Arial"/>
        </w:rPr>
        <w:t xml:space="preserve">The PIP Indigenous Health Incentive uses the MBS definition of a chronic disease—a disease that has been, or is likely to be, present for at least </w:t>
      </w:r>
      <w:r w:rsidR="00847C2B" w:rsidRPr="006C3DF3">
        <w:rPr>
          <w:rFonts w:cs="Arial"/>
        </w:rPr>
        <w:t xml:space="preserve">6 </w:t>
      </w:r>
      <w:r w:rsidRPr="006C3DF3">
        <w:rPr>
          <w:rFonts w:cs="Arial"/>
        </w:rPr>
        <w:t>months. It includes but is not limited to asthma, cancer, cardiovascular illness, diabetes mellitus, musculoskeletal conditions and stroke.</w:t>
      </w:r>
    </w:p>
    <w:p w14:paraId="352E0243" w14:textId="520B6863" w:rsidR="005B1E62" w:rsidRPr="006C3DF3" w:rsidRDefault="00273F7E" w:rsidP="00602499">
      <w:pPr>
        <w:rPr>
          <w:rFonts w:cs="Arial"/>
        </w:rPr>
      </w:pPr>
      <w:r w:rsidRPr="006C3DF3">
        <w:rPr>
          <w:rFonts w:cs="Arial"/>
        </w:rPr>
        <w:t>Chronic diseases that are key contributors to mortality for Aboriginal and/or Torres Strait Islander Australians are cardiovascular disease, diabetes, chronic respiratory disease, cancer and chronic kidney disease.</w:t>
      </w:r>
    </w:p>
    <w:p w14:paraId="411990C4" w14:textId="77777777" w:rsidR="005B1E62" w:rsidRPr="006C3DF3" w:rsidRDefault="00273F7E" w:rsidP="0054210F">
      <w:pPr>
        <w:pStyle w:val="Heading2"/>
      </w:pPr>
      <w:r w:rsidRPr="006C3DF3">
        <w:t>Aboriginal and/or Torres Strait Islander health checks</w:t>
      </w:r>
    </w:p>
    <w:p w14:paraId="0CD39389" w14:textId="07ECDBE6" w:rsidR="005B1E62" w:rsidRPr="006C3DF3" w:rsidRDefault="00273F7E" w:rsidP="00602499">
      <w:pPr>
        <w:rPr>
          <w:rFonts w:cs="Arial"/>
        </w:rPr>
      </w:pPr>
      <w:r w:rsidRPr="006C3DF3">
        <w:rPr>
          <w:rFonts w:cs="Arial"/>
        </w:rPr>
        <w:t>Conducting Aboriginal and/or Torres Strait Islander health checks</w:t>
      </w:r>
      <w:r w:rsidR="00BC17CD" w:rsidRPr="006C3DF3">
        <w:rPr>
          <w:rFonts w:cs="Arial"/>
        </w:rPr>
        <w:t>—</w:t>
      </w:r>
      <w:r w:rsidRPr="006C3DF3">
        <w:rPr>
          <w:rFonts w:cs="Arial"/>
        </w:rPr>
        <w:t>MBS item</w:t>
      </w:r>
      <w:r w:rsidR="00271252" w:rsidRPr="006C3DF3">
        <w:rPr>
          <w:rFonts w:cs="Arial"/>
        </w:rPr>
        <w:t>s</w:t>
      </w:r>
      <w:r w:rsidRPr="006C3DF3">
        <w:rPr>
          <w:rFonts w:cs="Arial"/>
        </w:rPr>
        <w:t xml:space="preserve"> 715</w:t>
      </w:r>
      <w:r w:rsidR="00271252" w:rsidRPr="006C3DF3">
        <w:rPr>
          <w:rFonts w:cs="Arial"/>
        </w:rPr>
        <w:t xml:space="preserve"> and 228</w:t>
      </w:r>
      <w:r w:rsidR="00BC17CD" w:rsidRPr="006C3DF3">
        <w:rPr>
          <w:rFonts w:cs="Arial"/>
        </w:rPr>
        <w:t>—</w:t>
      </w:r>
      <w:r w:rsidRPr="006C3DF3">
        <w:rPr>
          <w:rFonts w:cs="Arial"/>
        </w:rPr>
        <w:t xml:space="preserve">is a useful first step to make sure Aboriginal and/or Torres Strait Islander Australians get the best level of health care. It encourages early detection, diagnosis and intervention for common and treatable conditions that cause considerable morbidity and early mortality. Practices are encouraged to bulk-bill their Aboriginal and/or Torres Strait Islander patients to help </w:t>
      </w:r>
      <w:r w:rsidR="003F087E" w:rsidRPr="006C3DF3">
        <w:rPr>
          <w:rFonts w:cs="Arial"/>
        </w:rPr>
        <w:t xml:space="preserve">them </w:t>
      </w:r>
      <w:r w:rsidRPr="006C3DF3">
        <w:rPr>
          <w:rFonts w:cs="Arial"/>
        </w:rPr>
        <w:t>afford and access care.</w:t>
      </w:r>
    </w:p>
    <w:p w14:paraId="2BCFAA90" w14:textId="2D4AD1F6" w:rsidR="005B1E62" w:rsidRPr="006C3DF3" w:rsidRDefault="00273F7E" w:rsidP="00602499">
      <w:pPr>
        <w:rPr>
          <w:rFonts w:cs="Arial"/>
        </w:rPr>
      </w:pPr>
      <w:r w:rsidRPr="006C3DF3">
        <w:rPr>
          <w:rFonts w:cs="Arial"/>
        </w:rPr>
        <w:t>Aboriginal and/or Torres Strait Islander patients who</w:t>
      </w:r>
      <w:r w:rsidR="00E40AC1" w:rsidRPr="006C3DF3">
        <w:rPr>
          <w:rFonts w:cs="Arial"/>
        </w:rPr>
        <w:t>’</w:t>
      </w:r>
      <w:r w:rsidRPr="006C3DF3">
        <w:rPr>
          <w:rFonts w:cs="Arial"/>
        </w:rPr>
        <w:t xml:space="preserve">ve had a health check can be referred by their GP to eligible allied health professionals for up to </w:t>
      </w:r>
      <w:r w:rsidR="003F087E" w:rsidRPr="006C3DF3">
        <w:rPr>
          <w:rFonts w:cs="Arial"/>
        </w:rPr>
        <w:t xml:space="preserve">5 </w:t>
      </w:r>
      <w:r w:rsidRPr="006C3DF3">
        <w:rPr>
          <w:rFonts w:cs="Arial"/>
        </w:rPr>
        <w:t>services per calendar year</w:t>
      </w:r>
      <w:r w:rsidR="00BC17CD" w:rsidRPr="006C3DF3">
        <w:rPr>
          <w:rFonts w:cs="Arial"/>
        </w:rPr>
        <w:t>—</w:t>
      </w:r>
      <w:r w:rsidRPr="006C3DF3">
        <w:rPr>
          <w:rFonts w:cs="Arial"/>
        </w:rPr>
        <w:t xml:space="preserve">MBS items 81300-81360. They can also </w:t>
      </w:r>
      <w:r w:rsidR="003F087E" w:rsidRPr="006C3DF3">
        <w:rPr>
          <w:rFonts w:cs="Arial"/>
        </w:rPr>
        <w:t xml:space="preserve">get </w:t>
      </w:r>
      <w:r w:rsidRPr="006C3DF3">
        <w:rPr>
          <w:rFonts w:cs="Arial"/>
        </w:rPr>
        <w:t>up to 10 follow-up services per calendar year</w:t>
      </w:r>
      <w:r w:rsidR="00BC17CD" w:rsidRPr="006C3DF3">
        <w:rPr>
          <w:rFonts w:cs="Arial"/>
        </w:rPr>
        <w:t>—</w:t>
      </w:r>
      <w:r w:rsidRPr="006C3DF3">
        <w:rPr>
          <w:rFonts w:cs="Arial"/>
        </w:rPr>
        <w:t>MBS item 10987</w:t>
      </w:r>
      <w:r w:rsidR="00BC17CD" w:rsidRPr="006C3DF3">
        <w:rPr>
          <w:rFonts w:cs="Arial"/>
        </w:rPr>
        <w:t>—</w:t>
      </w:r>
      <w:r w:rsidRPr="006C3DF3">
        <w:rPr>
          <w:rFonts w:cs="Arial"/>
        </w:rPr>
        <w:t>from a practice nurse or registered Aboriginal Health Worker (AHW), on behalf of the GP.</w:t>
      </w:r>
    </w:p>
    <w:p w14:paraId="58CF2E34" w14:textId="3A2087F1" w:rsidR="005B1E62" w:rsidRPr="006C3DF3" w:rsidRDefault="00273F7E" w:rsidP="00602499">
      <w:pPr>
        <w:rPr>
          <w:rFonts w:cs="Arial"/>
        </w:rPr>
      </w:pPr>
      <w:r w:rsidRPr="006C3DF3">
        <w:rPr>
          <w:rFonts w:cs="Arial"/>
        </w:rPr>
        <w:lastRenderedPageBreak/>
        <w:t>Patients with both a GPMP</w:t>
      </w:r>
      <w:r w:rsidR="006D7FBD">
        <w:rPr>
          <w:rFonts w:cs="Arial"/>
        </w:rPr>
        <w:t>—</w:t>
      </w:r>
      <w:r w:rsidRPr="006C3DF3">
        <w:rPr>
          <w:rFonts w:cs="Arial"/>
        </w:rPr>
        <w:t>MBS item</w:t>
      </w:r>
      <w:r w:rsidR="00271252" w:rsidRPr="006C3DF3">
        <w:rPr>
          <w:rFonts w:cs="Arial"/>
        </w:rPr>
        <w:t>s</w:t>
      </w:r>
      <w:r w:rsidRPr="006C3DF3">
        <w:rPr>
          <w:rFonts w:cs="Arial"/>
        </w:rPr>
        <w:t xml:space="preserve"> 721</w:t>
      </w:r>
      <w:r w:rsidR="00271252" w:rsidRPr="006C3DF3">
        <w:rPr>
          <w:rFonts w:cs="Arial"/>
        </w:rPr>
        <w:t xml:space="preserve"> and 229</w:t>
      </w:r>
      <w:r w:rsidR="008C338B" w:rsidRPr="006C3DF3">
        <w:rPr>
          <w:rFonts w:cs="Arial"/>
        </w:rPr>
        <w:t>,</w:t>
      </w:r>
      <w:r w:rsidRPr="006C3DF3">
        <w:rPr>
          <w:rFonts w:cs="Arial"/>
        </w:rPr>
        <w:t xml:space="preserve"> and TCA</w:t>
      </w:r>
      <w:r w:rsidR="006D7FBD">
        <w:rPr>
          <w:rFonts w:cs="Arial"/>
        </w:rPr>
        <w:t>—</w:t>
      </w:r>
      <w:r w:rsidRPr="006C3DF3">
        <w:rPr>
          <w:rFonts w:cs="Arial"/>
        </w:rPr>
        <w:t>MBS item</w:t>
      </w:r>
      <w:r w:rsidR="00271252" w:rsidRPr="006C3DF3">
        <w:rPr>
          <w:rFonts w:cs="Arial"/>
        </w:rPr>
        <w:t>s</w:t>
      </w:r>
      <w:r w:rsidRPr="006C3DF3">
        <w:rPr>
          <w:rFonts w:cs="Arial"/>
        </w:rPr>
        <w:t xml:space="preserve"> 723</w:t>
      </w:r>
      <w:r w:rsidR="00271252" w:rsidRPr="006C3DF3">
        <w:rPr>
          <w:rFonts w:cs="Arial"/>
        </w:rPr>
        <w:t xml:space="preserve"> and 230</w:t>
      </w:r>
      <w:r w:rsidR="008C338B" w:rsidRPr="006C3DF3">
        <w:rPr>
          <w:rFonts w:cs="Arial"/>
        </w:rPr>
        <w:t>,</w:t>
      </w:r>
      <w:r w:rsidRPr="006C3DF3">
        <w:rPr>
          <w:rFonts w:cs="Arial"/>
        </w:rPr>
        <w:t xml:space="preserve"> for a chronic condition can be referred to eligible allied health professionals</w:t>
      </w:r>
      <w:r w:rsidR="008C338B" w:rsidRPr="006C3DF3">
        <w:rPr>
          <w:rFonts w:cs="Arial"/>
        </w:rPr>
        <w:t xml:space="preserve">, </w:t>
      </w:r>
      <w:r w:rsidRPr="006C3DF3">
        <w:rPr>
          <w:rFonts w:cs="Arial"/>
        </w:rPr>
        <w:t>including AHWs</w:t>
      </w:r>
      <w:r w:rsidR="008C338B" w:rsidRPr="006C3DF3">
        <w:rPr>
          <w:rFonts w:cs="Arial"/>
        </w:rPr>
        <w:t>,</w:t>
      </w:r>
      <w:r w:rsidRPr="006C3DF3">
        <w:rPr>
          <w:rFonts w:cs="Arial"/>
        </w:rPr>
        <w:t xml:space="preserve"> for up to </w:t>
      </w:r>
      <w:r w:rsidR="008C338B" w:rsidRPr="006C3DF3">
        <w:rPr>
          <w:rFonts w:cs="Arial"/>
        </w:rPr>
        <w:t xml:space="preserve">5 </w:t>
      </w:r>
      <w:r w:rsidRPr="006C3DF3">
        <w:rPr>
          <w:rFonts w:cs="Arial"/>
        </w:rPr>
        <w:t>services per calendar year</w:t>
      </w:r>
      <w:r w:rsidR="008C338B" w:rsidRPr="006C3DF3">
        <w:rPr>
          <w:rFonts w:cs="Arial"/>
        </w:rPr>
        <w:t xml:space="preserve">, </w:t>
      </w:r>
      <w:r w:rsidRPr="006C3DF3">
        <w:rPr>
          <w:rFonts w:cs="Arial"/>
        </w:rPr>
        <w:t xml:space="preserve">MBS items </w:t>
      </w:r>
      <w:r w:rsidRPr="0054210F">
        <w:rPr>
          <w:rFonts w:cs="Arial"/>
        </w:rPr>
        <w:t>10950</w:t>
      </w:r>
      <w:r w:rsidR="00271252" w:rsidRPr="0054210F">
        <w:rPr>
          <w:rFonts w:cs="Arial"/>
        </w:rPr>
        <w:t>-</w:t>
      </w:r>
      <w:r w:rsidRPr="0054210F">
        <w:rPr>
          <w:rFonts w:cs="Arial"/>
        </w:rPr>
        <w:t>10970</w:t>
      </w:r>
      <w:r w:rsidRPr="001615A0">
        <w:rPr>
          <w:rFonts w:cs="Arial"/>
        </w:rPr>
        <w:t xml:space="preserve">. Alternatively, registered AHWs or practice nurses can provide </w:t>
      </w:r>
      <w:r w:rsidR="008C338B" w:rsidRPr="006C3DF3">
        <w:rPr>
          <w:rFonts w:cs="Arial"/>
        </w:rPr>
        <w:t xml:space="preserve">5 </w:t>
      </w:r>
      <w:r w:rsidRPr="006C3DF3">
        <w:rPr>
          <w:rFonts w:cs="Arial"/>
        </w:rPr>
        <w:t>follow-up services per year for patients with either a GPMP or TCA</w:t>
      </w:r>
      <w:r w:rsidR="008C338B" w:rsidRPr="006C3DF3">
        <w:rPr>
          <w:rFonts w:cs="Arial"/>
        </w:rPr>
        <w:t xml:space="preserve">, </w:t>
      </w:r>
      <w:r w:rsidRPr="006C3DF3">
        <w:rPr>
          <w:rFonts w:cs="Arial"/>
        </w:rPr>
        <w:t>MBS item 10997.</w:t>
      </w:r>
    </w:p>
    <w:p w14:paraId="1F2C5D34" w14:textId="77777777" w:rsidR="005B1E62" w:rsidRPr="006C3DF3" w:rsidRDefault="00273F7E" w:rsidP="0054210F">
      <w:pPr>
        <w:pStyle w:val="Heading2"/>
      </w:pPr>
      <w:r w:rsidRPr="006C3DF3">
        <w:t>Eye health</w:t>
      </w:r>
    </w:p>
    <w:p w14:paraId="04006557" w14:textId="77777777" w:rsidR="005B1E62" w:rsidRPr="006C3DF3" w:rsidRDefault="00273F7E" w:rsidP="00602499">
      <w:pPr>
        <w:rPr>
          <w:rFonts w:cs="Arial"/>
        </w:rPr>
      </w:pPr>
      <w:r w:rsidRPr="006C3DF3">
        <w:rPr>
          <w:rFonts w:cs="Arial"/>
        </w:rPr>
        <w:t>Aboriginal and/or Torres Strait Islander Australians have a greater chance of eye disease, with common eye health problems including Refractive Error, Cataracts, Diabetic Retinopathy and Trachoma.</w:t>
      </w:r>
    </w:p>
    <w:p w14:paraId="1E3C7F18" w14:textId="7DB75E94" w:rsidR="005B1E62" w:rsidRPr="006C3DF3" w:rsidRDefault="00273F7E" w:rsidP="00602499">
      <w:pPr>
        <w:rPr>
          <w:rFonts w:cs="Arial"/>
        </w:rPr>
      </w:pPr>
      <w:r w:rsidRPr="006C3DF3">
        <w:rPr>
          <w:rFonts w:cs="Arial"/>
        </w:rPr>
        <w:t>As part of conducting the Aboriginal and/or Torres Strait Islander health check</w:t>
      </w:r>
      <w:r w:rsidR="00BC17CD" w:rsidRPr="006C3DF3">
        <w:rPr>
          <w:rFonts w:cs="Arial"/>
        </w:rPr>
        <w:t>—</w:t>
      </w:r>
      <w:r w:rsidRPr="006C3DF3">
        <w:rPr>
          <w:rFonts w:cs="Arial"/>
        </w:rPr>
        <w:t>MBS item</w:t>
      </w:r>
      <w:r w:rsidR="00271252" w:rsidRPr="006C3DF3">
        <w:rPr>
          <w:rFonts w:cs="Arial"/>
        </w:rPr>
        <w:t>s</w:t>
      </w:r>
      <w:r w:rsidRPr="006C3DF3">
        <w:rPr>
          <w:rFonts w:cs="Arial"/>
        </w:rPr>
        <w:t xml:space="preserve"> 715</w:t>
      </w:r>
      <w:r w:rsidR="00271252" w:rsidRPr="006C3DF3">
        <w:rPr>
          <w:rFonts w:cs="Arial"/>
        </w:rPr>
        <w:t xml:space="preserve"> and 228</w:t>
      </w:r>
      <w:r w:rsidR="00BC17CD" w:rsidRPr="006C3DF3">
        <w:rPr>
          <w:rFonts w:cs="Arial"/>
        </w:rPr>
        <w:t>—</w:t>
      </w:r>
      <w:r w:rsidRPr="006C3DF3">
        <w:rPr>
          <w:rFonts w:cs="Arial"/>
        </w:rPr>
        <w:t>GPs should examine the patient’s vision</w:t>
      </w:r>
      <w:r w:rsidR="00BC17CD" w:rsidRPr="006C3DF3">
        <w:rPr>
          <w:rFonts w:cs="Arial"/>
        </w:rPr>
        <w:t xml:space="preserve"> </w:t>
      </w:r>
      <w:r w:rsidRPr="006C3DF3">
        <w:rPr>
          <w:rFonts w:cs="Arial"/>
        </w:rPr>
        <w:t xml:space="preserve">and </w:t>
      </w:r>
      <w:r w:rsidR="0056249F" w:rsidRPr="006C3DF3">
        <w:rPr>
          <w:rFonts w:cs="Arial"/>
        </w:rPr>
        <w:t>make sure</w:t>
      </w:r>
      <w:r w:rsidRPr="006C3DF3">
        <w:rPr>
          <w:rFonts w:cs="Arial"/>
        </w:rPr>
        <w:t xml:space="preserve"> all patients with diabetes have an annual retinal examination. It is also recommended to check for Trachoma and </w:t>
      </w:r>
      <w:r w:rsidR="00876937" w:rsidRPr="006C3DF3">
        <w:rPr>
          <w:rFonts w:cs="Arial"/>
        </w:rPr>
        <w:t xml:space="preserve">do </w:t>
      </w:r>
      <w:r w:rsidRPr="006C3DF3">
        <w:rPr>
          <w:rFonts w:cs="Arial"/>
        </w:rPr>
        <w:t>a Trichiasis check for patients who gr</w:t>
      </w:r>
      <w:r w:rsidR="0056249F" w:rsidRPr="006C3DF3">
        <w:rPr>
          <w:rFonts w:cs="Arial"/>
        </w:rPr>
        <w:t>ew</w:t>
      </w:r>
      <w:r w:rsidRPr="006C3DF3">
        <w:rPr>
          <w:rFonts w:cs="Arial"/>
        </w:rPr>
        <w:t xml:space="preserve"> up in remote communities or have a history of ‘sore or watery eye’. </w:t>
      </w:r>
    </w:p>
    <w:p w14:paraId="11E46FF2" w14:textId="68595394" w:rsidR="005B1E62" w:rsidRPr="006C3DF3" w:rsidRDefault="00273F7E" w:rsidP="00602499">
      <w:pPr>
        <w:rPr>
          <w:rFonts w:cs="Arial"/>
        </w:rPr>
      </w:pPr>
      <w:r w:rsidRPr="006C3DF3">
        <w:rPr>
          <w:rFonts w:cs="Arial"/>
        </w:rPr>
        <w:t>It</w:t>
      </w:r>
      <w:r w:rsidR="0056249F" w:rsidRPr="006C3DF3">
        <w:rPr>
          <w:rFonts w:cs="Arial"/>
        </w:rPr>
        <w:t>’</w:t>
      </w:r>
      <w:r w:rsidRPr="006C3DF3">
        <w:rPr>
          <w:rFonts w:cs="Arial"/>
        </w:rPr>
        <w:t xml:space="preserve">s important GPs refer the patient to appropriate follow-up services. </w:t>
      </w:r>
    </w:p>
    <w:p w14:paraId="03A7618C" w14:textId="77777777" w:rsidR="005B1E62" w:rsidRPr="006C3DF3" w:rsidRDefault="00273F7E" w:rsidP="0054210F">
      <w:pPr>
        <w:pStyle w:val="Heading2"/>
      </w:pPr>
      <w:r w:rsidRPr="006C3DF3">
        <w:t>PBS Co-payment Measure</w:t>
      </w:r>
    </w:p>
    <w:p w14:paraId="4755E80A" w14:textId="45E841A3" w:rsidR="005B1E62" w:rsidRPr="006C3DF3" w:rsidRDefault="00273F7E" w:rsidP="00602499">
      <w:pPr>
        <w:rPr>
          <w:rFonts w:cs="Arial"/>
        </w:rPr>
      </w:pPr>
      <w:r w:rsidRPr="006C3DF3">
        <w:rPr>
          <w:rFonts w:cs="Arial"/>
        </w:rPr>
        <w:t xml:space="preserve">The PBS Co-payment Measure </w:t>
      </w:r>
      <w:r w:rsidR="006F14EA" w:rsidRPr="006C3DF3">
        <w:rPr>
          <w:rFonts w:cs="Arial"/>
        </w:rPr>
        <w:t xml:space="preserve">implemented on 1 July 2010 </w:t>
      </w:r>
      <w:r w:rsidRPr="006C3DF3">
        <w:rPr>
          <w:rFonts w:cs="Arial"/>
        </w:rPr>
        <w:t>promotes greater access to PBS medicines by reducing the co-payment for eligible Aboriginal and/or Torres Strait Islander patients.</w:t>
      </w:r>
    </w:p>
    <w:p w14:paraId="45B3999B" w14:textId="7A2AE121" w:rsidR="005B1E62" w:rsidRPr="006C3DF3" w:rsidRDefault="00273F7E" w:rsidP="00602499">
      <w:pPr>
        <w:rPr>
          <w:rFonts w:cs="Arial"/>
        </w:rPr>
      </w:pPr>
      <w:r w:rsidRPr="006C3DF3">
        <w:rPr>
          <w:rFonts w:cs="Arial"/>
        </w:rPr>
        <w:t xml:space="preserve">Practices must </w:t>
      </w:r>
      <w:r w:rsidR="006F14EA" w:rsidRPr="006C3DF3">
        <w:rPr>
          <w:rFonts w:cs="Arial"/>
        </w:rPr>
        <w:t xml:space="preserve">get </w:t>
      </w:r>
      <w:r w:rsidRPr="006C3DF3">
        <w:rPr>
          <w:rFonts w:cs="Arial"/>
        </w:rPr>
        <w:t>patient consent to register their eligible patients for this measure and annotate PBS prescriptions.</w:t>
      </w:r>
    </w:p>
    <w:p w14:paraId="16189E36" w14:textId="77777777" w:rsidR="005B1E62" w:rsidRPr="006C3DF3" w:rsidRDefault="00273F7E" w:rsidP="00602499">
      <w:pPr>
        <w:rPr>
          <w:rFonts w:cs="Arial"/>
        </w:rPr>
      </w:pPr>
      <w:r w:rsidRPr="006C3DF3">
        <w:rPr>
          <w:rFonts w:cs="Arial"/>
        </w:rPr>
        <w:t>Practices should note that patients registered only for the PBS Co-payment Measure won’t attract a patient registration payment.</w:t>
      </w:r>
    </w:p>
    <w:p w14:paraId="497A3B5C" w14:textId="01C77CD2" w:rsidR="005B1E62" w:rsidRPr="006C3DF3" w:rsidRDefault="006F14EA" w:rsidP="00602499">
      <w:pPr>
        <w:rPr>
          <w:rFonts w:cs="Arial"/>
        </w:rPr>
      </w:pPr>
      <w:r w:rsidRPr="006C3DF3">
        <w:rPr>
          <w:rFonts w:cs="Arial"/>
        </w:rPr>
        <w:t>M</w:t>
      </w:r>
      <w:r w:rsidR="00273F7E" w:rsidRPr="006C3DF3">
        <w:rPr>
          <w:rFonts w:cs="Arial"/>
        </w:rPr>
        <w:t xml:space="preserve">ore </w:t>
      </w:r>
      <w:r w:rsidRPr="006C3DF3">
        <w:rPr>
          <w:rFonts w:cs="Arial"/>
        </w:rPr>
        <w:t>about</w:t>
      </w:r>
      <w:r w:rsidR="00273F7E" w:rsidRPr="006C3DF3">
        <w:rPr>
          <w:rFonts w:cs="Arial"/>
        </w:rPr>
        <w:t xml:space="preserve"> this measure, including patient eligibility requirements and how to annotate prescriptions</w:t>
      </w:r>
      <w:r w:rsidRPr="006C3DF3">
        <w:rPr>
          <w:rFonts w:cs="Arial"/>
        </w:rPr>
        <w:t xml:space="preserve"> is in</w:t>
      </w:r>
      <w:r w:rsidR="00273F7E" w:rsidRPr="006C3DF3">
        <w:rPr>
          <w:rFonts w:cs="Arial"/>
        </w:rPr>
        <w:t xml:space="preserve"> </w:t>
      </w:r>
      <w:r w:rsidR="00273F7E" w:rsidRPr="006C3DF3">
        <w:rPr>
          <w:rFonts w:cs="Arial"/>
          <w:b/>
        </w:rPr>
        <w:t>Attachment A</w:t>
      </w:r>
      <w:r w:rsidR="00273F7E" w:rsidRPr="006C3DF3">
        <w:rPr>
          <w:rFonts w:cs="Arial"/>
        </w:rPr>
        <w:t>.</w:t>
      </w:r>
    </w:p>
    <w:p w14:paraId="714405AC" w14:textId="77777777" w:rsidR="005B1E62" w:rsidRPr="001615A0" w:rsidRDefault="00273F7E" w:rsidP="0054210F">
      <w:pPr>
        <w:pStyle w:val="Heading1"/>
      </w:pPr>
      <w:r w:rsidRPr="006C3DF3">
        <w:t>Applying</w:t>
      </w:r>
    </w:p>
    <w:p w14:paraId="599A7BBD" w14:textId="77777777" w:rsidR="005B1E62" w:rsidRPr="006C3DF3" w:rsidRDefault="00273F7E" w:rsidP="00602499">
      <w:pPr>
        <w:rPr>
          <w:rFonts w:cs="Arial"/>
        </w:rPr>
      </w:pPr>
      <w:r w:rsidRPr="006C3DF3">
        <w:rPr>
          <w:rFonts w:cs="Arial"/>
        </w:rPr>
        <w:t>Practices can apply for the PIP Indigenous Health Incentive when they apply for the PIP:</w:t>
      </w:r>
    </w:p>
    <w:p w14:paraId="1689DD00" w14:textId="68E0084F" w:rsidR="005B1E62" w:rsidRPr="006C3DF3" w:rsidRDefault="00273F7E" w:rsidP="00AE7741">
      <w:pPr>
        <w:pStyle w:val="ListParagraph"/>
      </w:pPr>
      <w:r w:rsidRPr="006C3DF3">
        <w:t>through Health Professional Online Services (HPOS) at</w:t>
      </w:r>
      <w:r w:rsidRPr="006C3DF3">
        <w:rPr>
          <w:b/>
        </w:rPr>
        <w:t xml:space="preserve"> humanservices.gov.au/</w:t>
      </w:r>
      <w:r w:rsidR="00895106" w:rsidRPr="006C3DF3">
        <w:rPr>
          <w:b/>
        </w:rPr>
        <w:t>hpos</w:t>
      </w:r>
      <w:r w:rsidR="00FA751B">
        <w:rPr>
          <w:b/>
        </w:rPr>
        <w:t>,</w:t>
      </w:r>
      <w:r w:rsidR="00876937" w:rsidRPr="006C3DF3">
        <w:t xml:space="preserve"> or</w:t>
      </w:r>
    </w:p>
    <w:p w14:paraId="1AD094E5" w14:textId="3477B477" w:rsidR="003545F4" w:rsidRPr="004249BD" w:rsidRDefault="00273F7E" w:rsidP="00AE7741">
      <w:pPr>
        <w:pStyle w:val="ListParagraph"/>
        <w:rPr>
          <w:b/>
        </w:rPr>
      </w:pPr>
      <w:r w:rsidRPr="004249BD">
        <w:t xml:space="preserve">by completing the </w:t>
      </w:r>
      <w:hyperlink r:id="rId12" w:history="1">
        <w:r w:rsidRPr="00AE7741">
          <w:rPr>
            <w:rStyle w:val="Hyperlink"/>
          </w:rPr>
          <w:t>P</w:t>
        </w:r>
        <w:r w:rsidR="00895106" w:rsidRPr="00AE7741">
          <w:rPr>
            <w:rStyle w:val="Hyperlink"/>
          </w:rPr>
          <w:t xml:space="preserve">ractice Incentives </w:t>
        </w:r>
        <w:r w:rsidRPr="00AE7741">
          <w:rPr>
            <w:rStyle w:val="Hyperlink"/>
          </w:rPr>
          <w:t>application</w:t>
        </w:r>
      </w:hyperlink>
      <w:r w:rsidRPr="00FA751B">
        <w:t xml:space="preserve"> </w:t>
      </w:r>
      <w:r w:rsidRPr="001615A0">
        <w:t xml:space="preserve">form at </w:t>
      </w:r>
      <w:r w:rsidRPr="001615A0">
        <w:rPr>
          <w:b/>
        </w:rPr>
        <w:t>humanservices.gov.au/</w:t>
      </w:r>
      <w:r w:rsidR="00895106" w:rsidRPr="001615A0">
        <w:rPr>
          <w:b/>
        </w:rPr>
        <w:t>pip</w:t>
      </w:r>
    </w:p>
    <w:p w14:paraId="5B35315E" w14:textId="77777777" w:rsidR="005B1E62" w:rsidRPr="006C3DF3" w:rsidRDefault="00273F7E" w:rsidP="00602499">
      <w:pPr>
        <w:rPr>
          <w:rFonts w:cs="Arial"/>
        </w:rPr>
      </w:pPr>
      <w:r w:rsidRPr="006C3DF3">
        <w:rPr>
          <w:rFonts w:cs="Arial"/>
        </w:rPr>
        <w:t>Practices already participating in the PIP can apply for the Indigenous Health Incentive:</w:t>
      </w:r>
    </w:p>
    <w:p w14:paraId="22B3C3E2" w14:textId="77777777" w:rsidR="005B1E62" w:rsidRPr="006C3DF3" w:rsidRDefault="00273F7E" w:rsidP="00AE7741">
      <w:pPr>
        <w:pStyle w:val="ListParagraph"/>
      </w:pPr>
      <w:r w:rsidRPr="006C3DF3">
        <w:t>through HPOS, or</w:t>
      </w:r>
    </w:p>
    <w:p w14:paraId="31D49C4D" w14:textId="6C6BD481" w:rsidR="00895106" w:rsidRPr="004249BD" w:rsidRDefault="00273F7E" w:rsidP="00AE7741">
      <w:pPr>
        <w:pStyle w:val="ListParagraph"/>
      </w:pPr>
      <w:r w:rsidRPr="006C3DF3">
        <w:t xml:space="preserve">by completing the </w:t>
      </w:r>
      <w:hyperlink r:id="rId13" w:history="1">
        <w:r w:rsidR="00895106" w:rsidRPr="00AE7741">
          <w:rPr>
            <w:rStyle w:val="Hyperlink"/>
          </w:rPr>
          <w:t xml:space="preserve">Practice Incentives Program </w:t>
        </w:r>
        <w:r w:rsidRPr="00AE7741">
          <w:rPr>
            <w:rStyle w:val="Hyperlink"/>
          </w:rPr>
          <w:t>Indigenous Health</w:t>
        </w:r>
        <w:r w:rsidR="00895106" w:rsidRPr="00AE7741">
          <w:rPr>
            <w:rStyle w:val="Hyperlink"/>
          </w:rPr>
          <w:t xml:space="preserve"> and Pharmaceutical Benefits Scheme Co-payment measure Practice Application</w:t>
        </w:r>
      </w:hyperlink>
      <w:r w:rsidRPr="006C3DF3">
        <w:t xml:space="preserve"> </w:t>
      </w:r>
      <w:r w:rsidRPr="001615A0">
        <w:t xml:space="preserve">form at </w:t>
      </w:r>
      <w:r w:rsidRPr="0054210F">
        <w:rPr>
          <w:b/>
        </w:rPr>
        <w:t>humanservices.gov.au/</w:t>
      </w:r>
      <w:r w:rsidR="00895106" w:rsidRPr="0054210F">
        <w:rPr>
          <w:b/>
        </w:rPr>
        <w:t>pip</w:t>
      </w:r>
      <w:r w:rsidR="00895106" w:rsidRPr="001615A0">
        <w:t xml:space="preserve"> </w:t>
      </w:r>
    </w:p>
    <w:p w14:paraId="0B955E98" w14:textId="77777777" w:rsidR="00895106" w:rsidRPr="006D7FBD" w:rsidRDefault="00895106" w:rsidP="00AE7741">
      <w:pPr>
        <w:pStyle w:val="ListParagraph"/>
        <w:numPr>
          <w:ilvl w:val="0"/>
          <w:numId w:val="0"/>
        </w:numPr>
        <w:ind w:left="1091"/>
      </w:pPr>
    </w:p>
    <w:p w14:paraId="5A8BC675" w14:textId="447D077F" w:rsidR="005B1E62" w:rsidRPr="001615A0" w:rsidRDefault="00273F7E" w:rsidP="0054210F">
      <w:r w:rsidRPr="0054210F">
        <w:rPr>
          <w:b/>
          <w:sz w:val="32"/>
        </w:rPr>
        <w:t>Patient registration and re-registration</w:t>
      </w:r>
    </w:p>
    <w:p w14:paraId="3F496732" w14:textId="77777777" w:rsidR="005B1E62" w:rsidRPr="006C3DF3" w:rsidRDefault="00273F7E" w:rsidP="0054210F">
      <w:pPr>
        <w:pStyle w:val="Heading2"/>
      </w:pPr>
      <w:r w:rsidRPr="006C3DF3">
        <w:t>Register patients</w:t>
      </w:r>
    </w:p>
    <w:p w14:paraId="3241C29F" w14:textId="27F6313E" w:rsidR="005B1E62" w:rsidRPr="006C3DF3" w:rsidRDefault="00273F7E" w:rsidP="006F14EA">
      <w:pPr>
        <w:rPr>
          <w:rFonts w:cs="Arial"/>
        </w:rPr>
      </w:pPr>
      <w:r w:rsidRPr="006C3DF3">
        <w:rPr>
          <w:rFonts w:cs="Arial"/>
        </w:rPr>
        <w:t xml:space="preserve">Practices must apply for the PIP Indigenous Health Incentive before patients can be registered. Any </w:t>
      </w:r>
      <w:r w:rsidR="00F8717E" w:rsidRPr="0054210F">
        <w:rPr>
          <w:rFonts w:cs="Arial"/>
          <w:i/>
        </w:rPr>
        <w:t>Practice Incentives Program</w:t>
      </w:r>
      <w:r w:rsidR="00F8717E" w:rsidRPr="001615A0">
        <w:rPr>
          <w:rFonts w:cs="Arial"/>
        </w:rPr>
        <w:t xml:space="preserve"> </w:t>
      </w:r>
      <w:r w:rsidRPr="001615A0">
        <w:rPr>
          <w:rFonts w:cs="Arial"/>
          <w:i/>
        </w:rPr>
        <w:t xml:space="preserve">Indigenous Health Incentive and PBS Co-payment Measure patient registration </w:t>
      </w:r>
      <w:r w:rsidRPr="006C3DF3">
        <w:rPr>
          <w:rFonts w:cs="Arial"/>
          <w:i/>
        </w:rPr>
        <w:t xml:space="preserve">and consent </w:t>
      </w:r>
      <w:r w:rsidRPr="006C3DF3">
        <w:rPr>
          <w:rFonts w:cs="Arial"/>
        </w:rPr>
        <w:t>form dated before the practice has registered will not be processed.</w:t>
      </w:r>
    </w:p>
    <w:p w14:paraId="1FD41B51" w14:textId="097A7B1F" w:rsidR="005B1E62" w:rsidRPr="001615A0" w:rsidRDefault="00273F7E" w:rsidP="00602499">
      <w:pPr>
        <w:rPr>
          <w:rFonts w:cs="Arial"/>
        </w:rPr>
      </w:pPr>
      <w:r w:rsidRPr="006C3DF3">
        <w:rPr>
          <w:rFonts w:cs="Arial"/>
        </w:rPr>
        <w:t>To compl</w:t>
      </w:r>
      <w:r w:rsidR="00BC17CD" w:rsidRPr="006C3DF3">
        <w:rPr>
          <w:rFonts w:cs="Arial"/>
        </w:rPr>
        <w:t>y</w:t>
      </w:r>
      <w:r w:rsidRPr="006C3DF3">
        <w:rPr>
          <w:rFonts w:cs="Arial"/>
        </w:rPr>
        <w:t xml:space="preserve"> with privacy legislation for the use and disclosure of personal information, the patient must complete the patient consent section of the </w:t>
      </w:r>
      <w:hyperlink r:id="rId14" w:history="1">
        <w:r w:rsidR="00F8717E" w:rsidRPr="00AE7741">
          <w:rPr>
            <w:rStyle w:val="Hyperlink"/>
            <w:rFonts w:cs="Arial"/>
          </w:rPr>
          <w:t xml:space="preserve">Practice Incentives Program </w:t>
        </w:r>
        <w:r w:rsidRPr="00AE7741">
          <w:rPr>
            <w:rStyle w:val="Hyperlink"/>
            <w:rFonts w:cs="Arial"/>
          </w:rPr>
          <w:t>Indigenous Health Incentive and PBS Co-payment Measure patient registration and consent</w:t>
        </w:r>
      </w:hyperlink>
      <w:r w:rsidRPr="001615A0">
        <w:rPr>
          <w:rFonts w:cs="Arial"/>
        </w:rPr>
        <w:t xml:space="preserve"> form at </w:t>
      </w:r>
      <w:r w:rsidRPr="006C3DF3">
        <w:rPr>
          <w:rFonts w:cs="Arial"/>
          <w:b/>
        </w:rPr>
        <w:t>humanservices.gov.au/</w:t>
      </w:r>
      <w:r w:rsidR="00F8717E" w:rsidRPr="006C3DF3">
        <w:rPr>
          <w:rFonts w:cs="Arial"/>
          <w:b/>
        </w:rPr>
        <w:t>pip</w:t>
      </w:r>
      <w:r w:rsidRPr="001615A0">
        <w:rPr>
          <w:rFonts w:cs="Arial"/>
        </w:rPr>
        <w:t xml:space="preserve">. </w:t>
      </w:r>
    </w:p>
    <w:p w14:paraId="2728A5D4" w14:textId="0952F845" w:rsidR="005B1E62" w:rsidRPr="006C3DF3" w:rsidRDefault="00273F7E" w:rsidP="00602499">
      <w:pPr>
        <w:rPr>
          <w:rFonts w:cs="Arial"/>
        </w:rPr>
      </w:pPr>
      <w:r w:rsidRPr="006C3DF3">
        <w:rPr>
          <w:rFonts w:cs="Arial"/>
        </w:rPr>
        <w:t xml:space="preserve">Practices should give patients a copy of the patient information sheet at </w:t>
      </w:r>
      <w:r w:rsidRPr="006C3DF3">
        <w:rPr>
          <w:rFonts w:cs="Arial"/>
          <w:b/>
        </w:rPr>
        <w:t>humanservices.gov.au/</w:t>
      </w:r>
      <w:r w:rsidR="00F8717E" w:rsidRPr="006C3DF3">
        <w:rPr>
          <w:rFonts w:cs="Arial"/>
          <w:b/>
        </w:rPr>
        <w:t>pip</w:t>
      </w:r>
      <w:r w:rsidRPr="006C3DF3">
        <w:rPr>
          <w:rFonts w:cs="Arial"/>
        </w:rPr>
        <w:t>, and verbally explain the Indigenous Health Incentive and the PBS Co-payment Measure. The GP needs to be sure the patient understands the incentive before asking them if they want to register.</w:t>
      </w:r>
    </w:p>
    <w:p w14:paraId="7B1A7D43" w14:textId="7B25F9FC" w:rsidR="00BC17CD" w:rsidRPr="006C3DF3" w:rsidRDefault="00273F7E" w:rsidP="00892920">
      <w:r w:rsidRPr="006C3DF3">
        <w:t>Practices can register their patients:</w:t>
      </w:r>
    </w:p>
    <w:p w14:paraId="1971CCD4" w14:textId="4E5EFA46" w:rsidR="005B1E62" w:rsidRPr="00FA751B" w:rsidRDefault="00273F7E" w:rsidP="00AE7741">
      <w:pPr>
        <w:pStyle w:val="ListParagraph"/>
      </w:pPr>
      <w:r w:rsidRPr="006C3DF3">
        <w:lastRenderedPageBreak/>
        <w:t xml:space="preserve">online through HPOS, at </w:t>
      </w:r>
      <w:r w:rsidRPr="00AE7741">
        <w:t>humanservices.gov.au/</w:t>
      </w:r>
      <w:r w:rsidR="00F8717E" w:rsidRPr="00AE7741">
        <w:t>hpo</w:t>
      </w:r>
      <w:r w:rsidR="00FA751B" w:rsidRPr="00AE7741">
        <w:t>s</w:t>
      </w:r>
      <w:r w:rsidR="006F14EA" w:rsidRPr="001615A0">
        <w:t xml:space="preserve"> </w:t>
      </w:r>
      <w:r w:rsidR="008C6196" w:rsidRPr="001615A0">
        <w:t xml:space="preserve">Note: </w:t>
      </w:r>
      <w:r w:rsidRPr="001615A0">
        <w:t>Practices that register their</w:t>
      </w:r>
      <w:r w:rsidRPr="004249BD">
        <w:t xml:space="preserve"> patients </w:t>
      </w:r>
      <w:r w:rsidR="006F14EA" w:rsidRPr="006D7FBD">
        <w:t xml:space="preserve">through </w:t>
      </w:r>
      <w:r w:rsidRPr="006D7FBD">
        <w:t xml:space="preserve">HPOS </w:t>
      </w:r>
      <w:r w:rsidR="006F14EA" w:rsidRPr="00FA751B">
        <w:t>don’t need</w:t>
      </w:r>
      <w:r w:rsidRPr="00FA751B">
        <w:t xml:space="preserve"> to send </w:t>
      </w:r>
      <w:r w:rsidR="006F14EA" w:rsidRPr="0054210F">
        <w:t>us</w:t>
      </w:r>
      <w:r w:rsidRPr="0054210F">
        <w:t xml:space="preserve"> the</w:t>
      </w:r>
      <w:r w:rsidR="00F8717E" w:rsidRPr="0054210F">
        <w:t xml:space="preserve"> </w:t>
      </w:r>
      <w:r w:rsidR="00F8717E" w:rsidRPr="0054210F">
        <w:rPr>
          <w:i/>
        </w:rPr>
        <w:t>Practice Incentives Program</w:t>
      </w:r>
      <w:r w:rsidRPr="001615A0">
        <w:t xml:space="preserve"> </w:t>
      </w:r>
      <w:r w:rsidRPr="001615A0">
        <w:rPr>
          <w:i/>
        </w:rPr>
        <w:t xml:space="preserve">Indigenous Health Incentive and PBS Co-payment Measure patient registration and consent </w:t>
      </w:r>
      <w:r w:rsidRPr="004249BD">
        <w:t>form</w:t>
      </w:r>
      <w:r w:rsidR="006F14EA" w:rsidRPr="006D7FBD">
        <w:t>, but must get</w:t>
      </w:r>
      <w:r w:rsidRPr="006D7FBD">
        <w:t xml:space="preserve"> Patient consent </w:t>
      </w:r>
      <w:r w:rsidRPr="004848D2">
        <w:t>using the patient consent section of the form. Practices must keep the form on file for audi</w:t>
      </w:r>
      <w:r w:rsidRPr="00FA751B">
        <w:t xml:space="preserve">t purposes </w:t>
      </w:r>
    </w:p>
    <w:p w14:paraId="3DCB958A" w14:textId="5B8021F0" w:rsidR="005B1E62" w:rsidRPr="006C3DF3" w:rsidRDefault="00F442BA" w:rsidP="00AE7741">
      <w:pPr>
        <w:pStyle w:val="ListParagraph"/>
      </w:pPr>
      <w:r>
        <w:t>using</w:t>
      </w:r>
      <w:r w:rsidR="00273F7E" w:rsidRPr="006C3DF3">
        <w:t xml:space="preserve"> the </w:t>
      </w:r>
      <w:hyperlink r:id="rId15" w:history="1">
        <w:r w:rsidR="00F8717E" w:rsidRPr="00AE7741">
          <w:rPr>
            <w:rStyle w:val="Hyperlink"/>
          </w:rPr>
          <w:t xml:space="preserve">Practice Incentives Program </w:t>
        </w:r>
        <w:r w:rsidR="00273F7E" w:rsidRPr="00AE7741">
          <w:rPr>
            <w:rStyle w:val="Hyperlink"/>
          </w:rPr>
          <w:t>Indigenous Health Incentive and PBS Co-payment Measure patient registration and consent</w:t>
        </w:r>
      </w:hyperlink>
      <w:r w:rsidR="00273F7E" w:rsidRPr="001615A0">
        <w:t xml:space="preserve"> form at </w:t>
      </w:r>
      <w:r w:rsidR="00273F7E" w:rsidRPr="001615A0">
        <w:rPr>
          <w:b/>
        </w:rPr>
        <w:t>humanservices.gov.au</w:t>
      </w:r>
      <w:r w:rsidR="00F8717E" w:rsidRPr="001615A0">
        <w:rPr>
          <w:b/>
        </w:rPr>
        <w:t>/pip</w:t>
      </w:r>
    </w:p>
    <w:p w14:paraId="4634B5A2" w14:textId="1E1A042F" w:rsidR="005B1E62" w:rsidRPr="006C3DF3" w:rsidRDefault="00273F7E" w:rsidP="00602499">
      <w:pPr>
        <w:rPr>
          <w:rFonts w:cs="Arial"/>
        </w:rPr>
      </w:pPr>
      <w:r w:rsidRPr="006C3DF3">
        <w:rPr>
          <w:rFonts w:cs="Arial"/>
        </w:rPr>
        <w:t xml:space="preserve">Practices that register their patients manually must send the </w:t>
      </w:r>
      <w:r w:rsidR="00F8717E" w:rsidRPr="0054210F">
        <w:rPr>
          <w:rFonts w:cs="Arial"/>
          <w:i/>
        </w:rPr>
        <w:t>Practice Incentives</w:t>
      </w:r>
      <w:r w:rsidR="00F8717E" w:rsidRPr="001615A0">
        <w:rPr>
          <w:rFonts w:cs="Arial"/>
        </w:rPr>
        <w:t xml:space="preserve"> </w:t>
      </w:r>
      <w:r w:rsidR="00F8717E" w:rsidRPr="0054210F">
        <w:rPr>
          <w:rFonts w:cs="Arial"/>
          <w:i/>
        </w:rPr>
        <w:t>Program</w:t>
      </w:r>
      <w:r w:rsidR="00F8717E" w:rsidRPr="001615A0">
        <w:rPr>
          <w:rFonts w:cs="Arial"/>
        </w:rPr>
        <w:t xml:space="preserve"> </w:t>
      </w:r>
      <w:r w:rsidRPr="001615A0">
        <w:rPr>
          <w:rFonts w:cs="Arial"/>
          <w:i/>
        </w:rPr>
        <w:t>Indigenous Health Incentive and PBS Co-payment Measure patient registration and consent</w:t>
      </w:r>
      <w:r w:rsidRPr="006C3DF3">
        <w:rPr>
          <w:rFonts w:cs="Arial"/>
        </w:rPr>
        <w:t xml:space="preserve"> form to </w:t>
      </w:r>
      <w:r w:rsidR="00DA5904" w:rsidRPr="006C3DF3">
        <w:rPr>
          <w:rFonts w:cs="Arial"/>
        </w:rPr>
        <w:t>us</w:t>
      </w:r>
      <w:r w:rsidRPr="006C3DF3">
        <w:rPr>
          <w:rFonts w:cs="Arial"/>
        </w:rPr>
        <w:t xml:space="preserve"> to </w:t>
      </w:r>
      <w:r w:rsidR="006F14EA" w:rsidRPr="006C3DF3">
        <w:rPr>
          <w:rFonts w:cs="Arial"/>
        </w:rPr>
        <w:t xml:space="preserve">get </w:t>
      </w:r>
      <w:r w:rsidRPr="006C3DF3">
        <w:rPr>
          <w:rFonts w:cs="Arial"/>
        </w:rPr>
        <w:t xml:space="preserve">patient registration payments. Incomplete </w:t>
      </w:r>
      <w:r w:rsidR="00F8717E" w:rsidRPr="006C3DF3">
        <w:rPr>
          <w:rFonts w:cs="Arial"/>
          <w:i/>
        </w:rPr>
        <w:t>Practice Incentives</w:t>
      </w:r>
      <w:r w:rsidR="00F8717E" w:rsidRPr="006C3DF3">
        <w:rPr>
          <w:rFonts w:cs="Arial"/>
        </w:rPr>
        <w:t xml:space="preserve"> </w:t>
      </w:r>
      <w:r w:rsidR="00F8717E" w:rsidRPr="006C3DF3">
        <w:rPr>
          <w:rFonts w:cs="Arial"/>
          <w:i/>
        </w:rPr>
        <w:t>Program</w:t>
      </w:r>
      <w:r w:rsidR="00F8717E" w:rsidRPr="006C3DF3">
        <w:rPr>
          <w:rFonts w:cs="Arial"/>
        </w:rPr>
        <w:t xml:space="preserve"> </w:t>
      </w:r>
      <w:r w:rsidRPr="006C3DF3">
        <w:rPr>
          <w:rFonts w:cs="Arial"/>
          <w:i/>
        </w:rPr>
        <w:t xml:space="preserve">Indigenous Health Incentive and PBS Co-payment Measure patient registration and consent </w:t>
      </w:r>
      <w:r w:rsidRPr="006C3DF3">
        <w:rPr>
          <w:rFonts w:cs="Arial"/>
        </w:rPr>
        <w:t>forms won’t be processed and will be returned to the practice.</w:t>
      </w:r>
    </w:p>
    <w:p w14:paraId="6F28F445" w14:textId="30CD7275" w:rsidR="005B1E62" w:rsidRPr="006C3DF3" w:rsidRDefault="00273F7E" w:rsidP="00602499">
      <w:pPr>
        <w:rPr>
          <w:rFonts w:cs="Arial"/>
        </w:rPr>
      </w:pPr>
      <w:r w:rsidRPr="006C3DF3">
        <w:rPr>
          <w:rFonts w:cs="Arial"/>
        </w:rPr>
        <w:t>Patients can withdraw their consent at any time by completing the</w:t>
      </w:r>
      <w:r w:rsidR="00F8717E" w:rsidRPr="006C3DF3">
        <w:rPr>
          <w:rFonts w:cs="Arial"/>
        </w:rPr>
        <w:t xml:space="preserve"> </w:t>
      </w:r>
      <w:hyperlink r:id="rId16" w:history="1">
        <w:r w:rsidR="00F8717E" w:rsidRPr="00AE7741">
          <w:rPr>
            <w:rStyle w:val="Hyperlink"/>
            <w:rFonts w:cs="Arial"/>
          </w:rPr>
          <w:t>Practice Incentives Program</w:t>
        </w:r>
        <w:r w:rsidRPr="00AE7741">
          <w:rPr>
            <w:rStyle w:val="Hyperlink"/>
            <w:rFonts w:cs="Arial"/>
          </w:rPr>
          <w:t xml:space="preserve"> Indigenous Health Incentive and PBS Co-payment Measure patient withdrawal of consent</w:t>
        </w:r>
      </w:hyperlink>
      <w:r w:rsidRPr="00AE7741">
        <w:rPr>
          <w:rFonts w:cs="Arial"/>
        </w:rPr>
        <w:t xml:space="preserve"> </w:t>
      </w:r>
      <w:r w:rsidRPr="001615A0">
        <w:rPr>
          <w:rFonts w:cs="Arial"/>
        </w:rPr>
        <w:t xml:space="preserve">form at </w:t>
      </w:r>
      <w:r w:rsidRPr="001615A0">
        <w:rPr>
          <w:rFonts w:cs="Arial"/>
          <w:b/>
        </w:rPr>
        <w:t>humanservices.gov.au/</w:t>
      </w:r>
      <w:r w:rsidR="00F8717E" w:rsidRPr="001615A0">
        <w:rPr>
          <w:rFonts w:cs="Arial"/>
          <w:b/>
        </w:rPr>
        <w:t xml:space="preserve">pip </w:t>
      </w:r>
      <w:r w:rsidRPr="001615A0">
        <w:rPr>
          <w:rFonts w:cs="Arial"/>
        </w:rPr>
        <w:t xml:space="preserve">Practices must send </w:t>
      </w:r>
      <w:r w:rsidRPr="006C3DF3">
        <w:rPr>
          <w:rFonts w:cs="Arial"/>
        </w:rPr>
        <w:t>this form</w:t>
      </w:r>
      <w:r w:rsidR="00AA5E7F" w:rsidRPr="006C3DF3">
        <w:rPr>
          <w:rFonts w:cs="Arial"/>
        </w:rPr>
        <w:t xml:space="preserve"> to </w:t>
      </w:r>
      <w:r w:rsidR="00DA5904" w:rsidRPr="006C3DF3">
        <w:rPr>
          <w:rFonts w:cs="Arial"/>
        </w:rPr>
        <w:t>us</w:t>
      </w:r>
      <w:r w:rsidRPr="006C3DF3">
        <w:rPr>
          <w:rFonts w:cs="Arial"/>
        </w:rPr>
        <w:t xml:space="preserve"> </w:t>
      </w:r>
      <w:r w:rsidR="00DA5904" w:rsidRPr="006C3DF3">
        <w:rPr>
          <w:rFonts w:cs="Arial"/>
        </w:rPr>
        <w:t xml:space="preserve">for processing </w:t>
      </w:r>
      <w:r w:rsidRPr="006C3DF3">
        <w:rPr>
          <w:rFonts w:cs="Arial"/>
        </w:rPr>
        <w:t>on behalf of the patient.</w:t>
      </w:r>
    </w:p>
    <w:p w14:paraId="112FF4E7" w14:textId="77777777" w:rsidR="005B1E62" w:rsidRPr="006C3DF3" w:rsidRDefault="00273F7E" w:rsidP="0054210F">
      <w:pPr>
        <w:pStyle w:val="Heading2"/>
      </w:pPr>
      <w:r w:rsidRPr="006C3DF3">
        <w:t>Re-register patients</w:t>
      </w:r>
    </w:p>
    <w:p w14:paraId="77D302E1" w14:textId="5658B508" w:rsidR="005B1E62" w:rsidRPr="006C3DF3" w:rsidRDefault="00273F7E" w:rsidP="00602499">
      <w:pPr>
        <w:rPr>
          <w:rFonts w:cs="Arial"/>
        </w:rPr>
      </w:pPr>
      <w:r w:rsidRPr="006C3DF3">
        <w:rPr>
          <w:rFonts w:cs="Arial"/>
        </w:rPr>
        <w:t xml:space="preserve">At the end of each year, practices need to re-register their patients for the </w:t>
      </w:r>
      <w:r w:rsidR="00AA5E7F" w:rsidRPr="006C3DF3">
        <w:rPr>
          <w:rFonts w:cs="Arial"/>
        </w:rPr>
        <w:t xml:space="preserve">next </w:t>
      </w:r>
      <w:r w:rsidRPr="006C3DF3">
        <w:rPr>
          <w:rFonts w:cs="Arial"/>
        </w:rPr>
        <w:t xml:space="preserve">calendar year through HPOS or by completing a new </w:t>
      </w:r>
      <w:r w:rsidR="00F8717E" w:rsidRPr="006C3DF3">
        <w:rPr>
          <w:rFonts w:cs="Arial"/>
          <w:i/>
        </w:rPr>
        <w:t>Practice Incentives</w:t>
      </w:r>
      <w:r w:rsidR="00F8717E" w:rsidRPr="006C3DF3">
        <w:rPr>
          <w:rFonts w:cs="Arial"/>
        </w:rPr>
        <w:t xml:space="preserve"> </w:t>
      </w:r>
      <w:r w:rsidR="00F8717E" w:rsidRPr="006C3DF3">
        <w:rPr>
          <w:rFonts w:cs="Arial"/>
          <w:i/>
        </w:rPr>
        <w:t>Program</w:t>
      </w:r>
      <w:r w:rsidR="00F8717E" w:rsidRPr="006C3DF3">
        <w:rPr>
          <w:rFonts w:cs="Arial"/>
        </w:rPr>
        <w:t xml:space="preserve"> </w:t>
      </w:r>
      <w:r w:rsidRPr="006C3DF3">
        <w:rPr>
          <w:rFonts w:cs="Arial"/>
          <w:i/>
        </w:rPr>
        <w:t>Indigenous Health Incentive and PBS Co-payment Measure patient registrat</w:t>
      </w:r>
      <w:bookmarkStart w:id="0" w:name="_GoBack"/>
      <w:bookmarkEnd w:id="0"/>
      <w:r w:rsidRPr="006C3DF3">
        <w:rPr>
          <w:rFonts w:cs="Arial"/>
          <w:i/>
        </w:rPr>
        <w:t xml:space="preserve">ion and consent </w:t>
      </w:r>
      <w:r w:rsidRPr="006C3DF3">
        <w:rPr>
          <w:rFonts w:cs="Arial"/>
        </w:rPr>
        <w:t xml:space="preserve">form. </w:t>
      </w:r>
      <w:r w:rsidR="007F4035" w:rsidRPr="006C3DF3">
        <w:rPr>
          <w:rFonts w:cs="Arial"/>
        </w:rPr>
        <w:t xml:space="preserve">To re-register </w:t>
      </w:r>
      <w:r w:rsidRPr="006C3DF3">
        <w:rPr>
          <w:rFonts w:cs="Arial"/>
        </w:rPr>
        <w:t xml:space="preserve">patients must complete the patient consent section of the form. </w:t>
      </w:r>
    </w:p>
    <w:p w14:paraId="75225E15" w14:textId="59EE2313" w:rsidR="005B1E62" w:rsidRPr="006C3DF3" w:rsidRDefault="00273F7E" w:rsidP="00602499">
      <w:pPr>
        <w:rPr>
          <w:rFonts w:cs="Arial"/>
        </w:rPr>
      </w:pPr>
      <w:r w:rsidRPr="006C3DF3">
        <w:rPr>
          <w:rFonts w:cs="Arial"/>
        </w:rPr>
        <w:t xml:space="preserve">If </w:t>
      </w:r>
      <w:r w:rsidR="007F4035" w:rsidRPr="006C3DF3">
        <w:rPr>
          <w:rFonts w:cs="Arial"/>
        </w:rPr>
        <w:t xml:space="preserve">practices </w:t>
      </w:r>
      <w:r w:rsidRPr="006C3DF3">
        <w:rPr>
          <w:rFonts w:cs="Arial"/>
        </w:rPr>
        <w:t xml:space="preserve">registering a patient for the first time in November or December, the patient will automatically be registered for the current and following calendar year. Practices can </w:t>
      </w:r>
      <w:r w:rsidR="007F4035" w:rsidRPr="006C3DF3">
        <w:rPr>
          <w:rFonts w:cs="Arial"/>
        </w:rPr>
        <w:t xml:space="preserve">start </w:t>
      </w:r>
      <w:r w:rsidRPr="006C3DF3">
        <w:rPr>
          <w:rFonts w:cs="Arial"/>
        </w:rPr>
        <w:t xml:space="preserve">registering their patients for the </w:t>
      </w:r>
      <w:r w:rsidR="00AA5E7F" w:rsidRPr="006C3DF3">
        <w:rPr>
          <w:rFonts w:cs="Arial"/>
        </w:rPr>
        <w:t xml:space="preserve">next </w:t>
      </w:r>
      <w:r w:rsidRPr="006C3DF3">
        <w:rPr>
          <w:rFonts w:cs="Arial"/>
        </w:rPr>
        <w:t>calendar year from 1 November.</w:t>
      </w:r>
    </w:p>
    <w:p w14:paraId="42803EA5" w14:textId="77777777" w:rsidR="005B1E62" w:rsidRPr="006C3DF3" w:rsidRDefault="00273F7E" w:rsidP="00602499">
      <w:pPr>
        <w:rPr>
          <w:rFonts w:cs="Arial"/>
        </w:rPr>
      </w:pPr>
      <w:r w:rsidRPr="006C3DF3">
        <w:rPr>
          <w:rFonts w:cs="Arial"/>
        </w:rPr>
        <w:t>If a registered patient changes practices, the new practice must wait until the next calendar year before they can claim a patient registration payment.</w:t>
      </w:r>
    </w:p>
    <w:p w14:paraId="31116B3A" w14:textId="475678EC" w:rsidR="005B1E62" w:rsidRPr="006C3DF3" w:rsidRDefault="00273F7E" w:rsidP="0022058E">
      <w:pPr>
        <w:rPr>
          <w:rFonts w:cs="Arial"/>
        </w:rPr>
      </w:pPr>
      <w:r w:rsidRPr="006C3DF3">
        <w:rPr>
          <w:rFonts w:cs="Arial"/>
          <w:b/>
        </w:rPr>
        <w:t>Note:</w:t>
      </w:r>
      <w:r w:rsidRPr="006C3DF3">
        <w:rPr>
          <w:rFonts w:cs="Arial"/>
        </w:rPr>
        <w:t xml:space="preserve"> when re-registering patients using PIP Online </w:t>
      </w:r>
      <w:r w:rsidR="00BC1C53" w:rsidRPr="006C3DF3">
        <w:rPr>
          <w:rFonts w:cs="Arial"/>
        </w:rPr>
        <w:t xml:space="preserve">through </w:t>
      </w:r>
      <w:r w:rsidRPr="006C3DF3">
        <w:rPr>
          <w:rFonts w:cs="Arial"/>
        </w:rPr>
        <w:t xml:space="preserve">HPOS, practices don’t need to send </w:t>
      </w:r>
      <w:r w:rsidR="00BC1C53" w:rsidRPr="006C3DF3">
        <w:rPr>
          <w:rFonts w:cs="Arial"/>
        </w:rPr>
        <w:t xml:space="preserve">us </w:t>
      </w:r>
      <w:r w:rsidRPr="006C3DF3">
        <w:rPr>
          <w:rFonts w:cs="Arial"/>
        </w:rPr>
        <w:t xml:space="preserve">the </w:t>
      </w:r>
      <w:r w:rsidR="00F8717E" w:rsidRPr="006C3DF3">
        <w:rPr>
          <w:rFonts w:cs="Arial"/>
          <w:i/>
        </w:rPr>
        <w:t>Practice Incentives</w:t>
      </w:r>
      <w:r w:rsidR="00F8717E" w:rsidRPr="006C3DF3">
        <w:rPr>
          <w:rFonts w:cs="Arial"/>
        </w:rPr>
        <w:t xml:space="preserve"> </w:t>
      </w:r>
      <w:r w:rsidR="00F8717E" w:rsidRPr="006C3DF3">
        <w:rPr>
          <w:rFonts w:cs="Arial"/>
          <w:i/>
        </w:rPr>
        <w:t>Program</w:t>
      </w:r>
      <w:r w:rsidR="00F8717E" w:rsidRPr="006C3DF3">
        <w:rPr>
          <w:rFonts w:cs="Arial"/>
        </w:rPr>
        <w:t xml:space="preserve"> </w:t>
      </w:r>
      <w:r w:rsidRPr="006C3DF3">
        <w:rPr>
          <w:rFonts w:cs="Arial"/>
          <w:i/>
        </w:rPr>
        <w:t xml:space="preserve">Indigenous Health Incentive and PBS Co-payment Measure patient registration and consent </w:t>
      </w:r>
      <w:r w:rsidRPr="006C3DF3">
        <w:rPr>
          <w:rFonts w:cs="Arial"/>
        </w:rPr>
        <w:t xml:space="preserve">form. </w:t>
      </w:r>
      <w:r w:rsidR="00BC1C53" w:rsidRPr="006C3DF3">
        <w:rPr>
          <w:rFonts w:cs="Arial"/>
        </w:rPr>
        <w:t xml:space="preserve">Practices must still get </w:t>
      </w:r>
      <w:r w:rsidR="00AA5E7F" w:rsidRPr="006C3DF3">
        <w:rPr>
          <w:rFonts w:cs="Arial"/>
        </w:rPr>
        <w:t>p</w:t>
      </w:r>
      <w:r w:rsidRPr="006C3DF3">
        <w:rPr>
          <w:rFonts w:cs="Arial"/>
        </w:rPr>
        <w:t xml:space="preserve">atient consent from the patient using the patient consent section of the form. Practices must keep the form on file for audit purposes. </w:t>
      </w:r>
    </w:p>
    <w:p w14:paraId="044B64F8" w14:textId="0495145B" w:rsidR="005B1E62" w:rsidRPr="006C3DF3" w:rsidRDefault="00273F7E" w:rsidP="00602499">
      <w:pPr>
        <w:rPr>
          <w:rFonts w:cs="Arial"/>
        </w:rPr>
      </w:pPr>
      <w:r w:rsidRPr="006C3DF3">
        <w:rPr>
          <w:rFonts w:cs="Arial"/>
        </w:rPr>
        <w:t>The I</w:t>
      </w:r>
      <w:r w:rsidR="00081552" w:rsidRPr="006C3DF3">
        <w:rPr>
          <w:rFonts w:cs="Arial"/>
        </w:rPr>
        <w:t xml:space="preserve">ndigenous </w:t>
      </w:r>
      <w:r w:rsidRPr="006C3DF3">
        <w:rPr>
          <w:rFonts w:cs="Arial"/>
        </w:rPr>
        <w:t>H</w:t>
      </w:r>
      <w:r w:rsidR="00081552" w:rsidRPr="006C3DF3">
        <w:rPr>
          <w:rFonts w:cs="Arial"/>
        </w:rPr>
        <w:t xml:space="preserve">ealth </w:t>
      </w:r>
      <w:r w:rsidRPr="006C3DF3">
        <w:rPr>
          <w:rFonts w:cs="Arial"/>
        </w:rPr>
        <w:t>I</w:t>
      </w:r>
      <w:r w:rsidR="00081552" w:rsidRPr="006C3DF3">
        <w:rPr>
          <w:rFonts w:cs="Arial"/>
        </w:rPr>
        <w:t>ncentive</w:t>
      </w:r>
      <w:r w:rsidRPr="006C3DF3">
        <w:rPr>
          <w:rFonts w:cs="Arial"/>
        </w:rPr>
        <w:t xml:space="preserve"> re-registration process doesn</w:t>
      </w:r>
      <w:r w:rsidR="00BC1C53" w:rsidRPr="006C3DF3">
        <w:rPr>
          <w:rFonts w:cs="Arial"/>
        </w:rPr>
        <w:t>’</w:t>
      </w:r>
      <w:r w:rsidRPr="006C3DF3">
        <w:rPr>
          <w:rFonts w:cs="Arial"/>
        </w:rPr>
        <w:t xml:space="preserve">t apply to patients </w:t>
      </w:r>
      <w:r w:rsidRPr="006C3DF3">
        <w:rPr>
          <w:rFonts w:cs="Arial"/>
          <w:i/>
        </w:rPr>
        <w:t>at risk</w:t>
      </w:r>
      <w:r w:rsidRPr="006C3DF3">
        <w:rPr>
          <w:rFonts w:cs="Arial"/>
        </w:rPr>
        <w:t xml:space="preserve"> of a chronic disease and who are already registered for the PBS Co-payment Measure only. The PBS Co-payment Measure is a once only registration. If a patient develops a chronic disease then the patient may be registered for I</w:t>
      </w:r>
      <w:r w:rsidR="00081552" w:rsidRPr="006C3DF3">
        <w:rPr>
          <w:rFonts w:cs="Arial"/>
        </w:rPr>
        <w:t xml:space="preserve">ndigenous </w:t>
      </w:r>
      <w:r w:rsidRPr="006C3DF3">
        <w:rPr>
          <w:rFonts w:cs="Arial"/>
        </w:rPr>
        <w:t>H</w:t>
      </w:r>
      <w:r w:rsidR="00081552" w:rsidRPr="006C3DF3">
        <w:rPr>
          <w:rFonts w:cs="Arial"/>
        </w:rPr>
        <w:t xml:space="preserve">ealth </w:t>
      </w:r>
      <w:r w:rsidRPr="006C3DF3">
        <w:rPr>
          <w:rFonts w:cs="Arial"/>
        </w:rPr>
        <w:t>I</w:t>
      </w:r>
      <w:r w:rsidR="00081552" w:rsidRPr="006C3DF3">
        <w:rPr>
          <w:rFonts w:cs="Arial"/>
        </w:rPr>
        <w:t>ncentive</w:t>
      </w:r>
      <w:r w:rsidRPr="006C3DF3">
        <w:rPr>
          <w:rFonts w:cs="Arial"/>
        </w:rPr>
        <w:t>.</w:t>
      </w:r>
      <w:r w:rsidR="00776812" w:rsidRPr="006C3DF3">
        <w:rPr>
          <w:rFonts w:cs="Arial"/>
        </w:rPr>
        <w:t xml:space="preserve"> </w:t>
      </w:r>
    </w:p>
    <w:p w14:paraId="5B6D29DA" w14:textId="663A954A" w:rsidR="005B1E62" w:rsidRPr="001615A0" w:rsidRDefault="00273F7E" w:rsidP="0054210F">
      <w:pPr>
        <w:pStyle w:val="Heading1"/>
      </w:pPr>
      <w:r w:rsidRPr="006C3DF3">
        <w:t>Obligations</w:t>
      </w:r>
      <w:r w:rsidRPr="001615A0">
        <w:t xml:space="preserve"> </w:t>
      </w:r>
    </w:p>
    <w:p w14:paraId="05EB6D09" w14:textId="77777777" w:rsidR="005B1E62" w:rsidRPr="006C3DF3" w:rsidRDefault="00273F7E">
      <w:pPr>
        <w:ind w:left="-3" w:right="14"/>
        <w:rPr>
          <w:rFonts w:cs="Arial"/>
        </w:rPr>
      </w:pPr>
      <w:r w:rsidRPr="006C3DF3">
        <w:rPr>
          <w:rFonts w:cs="Arial"/>
        </w:rPr>
        <w:t>The practice must:</w:t>
      </w:r>
    </w:p>
    <w:p w14:paraId="33C2A7C5" w14:textId="731047F0" w:rsidR="005B1E62" w:rsidRPr="006C3DF3" w:rsidRDefault="00273F7E" w:rsidP="00AE7741">
      <w:pPr>
        <w:pStyle w:val="ListParagraph"/>
      </w:pPr>
      <w:r w:rsidRPr="006C3DF3">
        <w:t xml:space="preserve">keep all </w:t>
      </w:r>
      <w:r w:rsidR="00F8717E" w:rsidRPr="0054210F">
        <w:rPr>
          <w:rFonts w:cs="Arial"/>
        </w:rPr>
        <w:t>Practice Incentives</w:t>
      </w:r>
      <w:r w:rsidR="00F8717E" w:rsidRPr="001615A0">
        <w:rPr>
          <w:rFonts w:cs="Arial"/>
        </w:rPr>
        <w:t xml:space="preserve"> </w:t>
      </w:r>
      <w:r w:rsidR="00F8717E" w:rsidRPr="0054210F">
        <w:rPr>
          <w:rFonts w:cs="Arial"/>
        </w:rPr>
        <w:t>Program</w:t>
      </w:r>
      <w:r w:rsidR="00F8717E" w:rsidRPr="001615A0">
        <w:rPr>
          <w:rFonts w:cs="Arial"/>
        </w:rPr>
        <w:t xml:space="preserve"> </w:t>
      </w:r>
      <w:r w:rsidRPr="001615A0">
        <w:t xml:space="preserve">Indigenous Health Incentive and PBS Co-payment Measure patient registration and consent forms at the practice if patients have been registered </w:t>
      </w:r>
      <w:r w:rsidRPr="006C3DF3">
        <w:t>online through HPOS, or</w:t>
      </w:r>
    </w:p>
    <w:p w14:paraId="229E0BCD" w14:textId="48019396" w:rsidR="008C6196" w:rsidRPr="006C3DF3" w:rsidRDefault="00273F7E" w:rsidP="00AE7741">
      <w:pPr>
        <w:pStyle w:val="ListParagraph"/>
      </w:pPr>
      <w:r w:rsidRPr="006C3DF3">
        <w:t xml:space="preserve">send all </w:t>
      </w:r>
      <w:r w:rsidR="00F8717E" w:rsidRPr="0054210F">
        <w:rPr>
          <w:rFonts w:cs="Arial"/>
        </w:rPr>
        <w:t>Practice Incentives</w:t>
      </w:r>
      <w:r w:rsidR="00F8717E" w:rsidRPr="001615A0">
        <w:rPr>
          <w:rFonts w:cs="Arial"/>
        </w:rPr>
        <w:t xml:space="preserve"> </w:t>
      </w:r>
      <w:r w:rsidR="00F8717E" w:rsidRPr="0054210F">
        <w:rPr>
          <w:rFonts w:cs="Arial"/>
        </w:rPr>
        <w:t>Program</w:t>
      </w:r>
      <w:r w:rsidR="00F8717E" w:rsidRPr="001615A0">
        <w:rPr>
          <w:rFonts w:cs="Arial"/>
        </w:rPr>
        <w:t xml:space="preserve"> </w:t>
      </w:r>
      <w:r w:rsidRPr="001615A0">
        <w:t xml:space="preserve">Indigenous Health Incentive and PBS Co-payment Measure patient registration and consent forms to </w:t>
      </w:r>
      <w:r w:rsidR="00DA5904" w:rsidRPr="006C3DF3">
        <w:t>us</w:t>
      </w:r>
      <w:r w:rsidRPr="006C3DF3">
        <w:t xml:space="preserve"> for patients to be registered manually</w:t>
      </w:r>
    </w:p>
    <w:p w14:paraId="33F4DDE3" w14:textId="0BB928C5" w:rsidR="005B1E62" w:rsidRPr="006C3DF3" w:rsidRDefault="00273F7E" w:rsidP="00AE7741">
      <w:pPr>
        <w:pStyle w:val="ListParagraph"/>
      </w:pPr>
      <w:r w:rsidRPr="006C3DF3">
        <w:t>prove its claims for payment by provid</w:t>
      </w:r>
      <w:r w:rsidR="00BC1C53" w:rsidRPr="006C3DF3">
        <w:t>ing</w:t>
      </w:r>
      <w:r w:rsidRPr="006C3DF3">
        <w:t xml:space="preserve">: </w:t>
      </w:r>
    </w:p>
    <w:p w14:paraId="53F125CE" w14:textId="79CE3AA9" w:rsidR="005B1E62" w:rsidRPr="006C3DF3" w:rsidRDefault="00273F7E" w:rsidP="00AE7741">
      <w:pPr>
        <w:pStyle w:val="ListParagraph"/>
      </w:pPr>
      <w:r w:rsidRPr="006C3DF3">
        <w:t>proof that a system is in place to make sure their Aboriginal and/or Torres Strait Islander patients, aged 15 years and over, with a chronic disease are followed up</w:t>
      </w:r>
    </w:p>
    <w:p w14:paraId="65442F98" w14:textId="77AD4E24" w:rsidR="005B1E62" w:rsidRPr="006C3DF3" w:rsidRDefault="00273F7E" w:rsidP="00AE7741">
      <w:pPr>
        <w:pStyle w:val="ListParagraph"/>
      </w:pPr>
      <w:r w:rsidRPr="006C3DF3">
        <w:t xml:space="preserve">proof of completing appropriate cultural awareness training, and </w:t>
      </w:r>
    </w:p>
    <w:p w14:paraId="03E2B94F" w14:textId="77777777" w:rsidR="005B1E62" w:rsidRPr="006C3DF3" w:rsidRDefault="00273F7E" w:rsidP="00AE7741">
      <w:pPr>
        <w:pStyle w:val="ListParagraph"/>
      </w:pPr>
      <w:r w:rsidRPr="006C3DF3">
        <w:t>records of patient consent</w:t>
      </w:r>
    </w:p>
    <w:p w14:paraId="2BEBAC12" w14:textId="0C0F0164" w:rsidR="005B1E62" w:rsidRPr="006C3DF3" w:rsidRDefault="00273F7E" w:rsidP="00AE7741">
      <w:pPr>
        <w:pStyle w:val="ListParagraph"/>
      </w:pPr>
      <w:r w:rsidRPr="006C3DF3">
        <w:t>give</w:t>
      </w:r>
      <w:r w:rsidR="00F8717E" w:rsidRPr="006C3DF3">
        <w:t xml:space="preserve"> us</w:t>
      </w:r>
      <w:r w:rsidRPr="006C3DF3">
        <w:t xml:space="preserve"> information as part of the ongoing </w:t>
      </w:r>
      <w:r w:rsidR="00F8717E" w:rsidRPr="006C3DF3">
        <w:t xml:space="preserve">confirmation statement </w:t>
      </w:r>
      <w:r w:rsidRPr="006C3DF3">
        <w:t xml:space="preserve">audit process to verify that the practice </w:t>
      </w:r>
      <w:r w:rsidR="00F8717E" w:rsidRPr="006C3DF3">
        <w:t>meets</w:t>
      </w:r>
      <w:r w:rsidRPr="006C3DF3">
        <w:t xml:space="preserve"> eligibility requirements</w:t>
      </w:r>
    </w:p>
    <w:p w14:paraId="0B34F400" w14:textId="36B50DA1" w:rsidR="005B1E62" w:rsidRPr="006C3DF3" w:rsidRDefault="00273F7E" w:rsidP="00AE7741">
      <w:pPr>
        <w:pStyle w:val="ListParagraph"/>
      </w:pPr>
      <w:r w:rsidRPr="006C3DF3">
        <w:t xml:space="preserve">make sure the information given to </w:t>
      </w:r>
      <w:r w:rsidR="00DA5904" w:rsidRPr="006C3DF3">
        <w:t>us</w:t>
      </w:r>
      <w:r w:rsidRPr="006C3DF3">
        <w:t xml:space="preserve"> is correct, and</w:t>
      </w:r>
    </w:p>
    <w:p w14:paraId="09816617" w14:textId="73EBAE7D" w:rsidR="005B1E62" w:rsidRPr="006C3DF3" w:rsidRDefault="00F8717E" w:rsidP="00AE7741">
      <w:pPr>
        <w:pStyle w:val="ListParagraph"/>
      </w:pPr>
      <w:r w:rsidRPr="006C3DF3">
        <w:lastRenderedPageBreak/>
        <w:t>tell us about</w:t>
      </w:r>
      <w:r w:rsidR="00273F7E" w:rsidRPr="006C3DF3">
        <w:t xml:space="preserve"> changes to practice arrangements</w:t>
      </w:r>
      <w:r w:rsidRPr="006C3DF3">
        <w:t>:</w:t>
      </w:r>
    </w:p>
    <w:p w14:paraId="44363BC6" w14:textId="7D8F004D" w:rsidR="005B1E62" w:rsidRPr="006C3DF3" w:rsidRDefault="00273F7E" w:rsidP="00AE7741">
      <w:pPr>
        <w:pStyle w:val="ListParagraph"/>
      </w:pPr>
      <w:r w:rsidRPr="006C3DF3">
        <w:t xml:space="preserve">online </w:t>
      </w:r>
      <w:r w:rsidR="008B1C75" w:rsidRPr="006C3DF3">
        <w:t xml:space="preserve">through </w:t>
      </w:r>
      <w:r w:rsidRPr="006C3DF3">
        <w:t xml:space="preserve">HPOS. </w:t>
      </w:r>
      <w:r w:rsidR="00F8717E" w:rsidRPr="006C3DF3">
        <w:t>Most c</w:t>
      </w:r>
      <w:r w:rsidR="00D06E8B" w:rsidRPr="006C3DF3">
        <w:t xml:space="preserve">hanges in HPOS are </w:t>
      </w:r>
      <w:r w:rsidRPr="006C3DF3">
        <w:t>immediate and can be made up to, and on, the relevant point</w:t>
      </w:r>
      <w:r w:rsidR="00F8717E" w:rsidRPr="006C3DF3">
        <w:t>-</w:t>
      </w:r>
      <w:r w:rsidRPr="006C3DF3">
        <w:t>in</w:t>
      </w:r>
      <w:r w:rsidR="00F8717E" w:rsidRPr="006C3DF3">
        <w:t>-</w:t>
      </w:r>
      <w:r w:rsidRPr="006C3DF3">
        <w:t>time date</w:t>
      </w:r>
    </w:p>
    <w:p w14:paraId="28D2C44E" w14:textId="720B7D82" w:rsidR="008C6196" w:rsidRPr="006C3DF3" w:rsidRDefault="00273F7E" w:rsidP="00AE7741">
      <w:pPr>
        <w:pStyle w:val="ListParagraph"/>
      </w:pPr>
      <w:r w:rsidRPr="006C3DF3">
        <w:t>by completing the P</w:t>
      </w:r>
      <w:r w:rsidR="00F8717E" w:rsidRPr="006C3DF3">
        <w:t>ractice Incentives</w:t>
      </w:r>
      <w:r w:rsidRPr="006C3DF3">
        <w:t xml:space="preserve"> Change of Practice Details form, or </w:t>
      </w:r>
    </w:p>
    <w:p w14:paraId="6F9FF657" w14:textId="12041B81" w:rsidR="005B1E62" w:rsidRPr="006C3DF3" w:rsidRDefault="00273F7E" w:rsidP="00AE7741">
      <w:pPr>
        <w:pStyle w:val="ListParagraph"/>
      </w:pPr>
      <w:r w:rsidRPr="006C3DF3">
        <w:t>by writing</w:t>
      </w:r>
      <w:r w:rsidR="00D06E8B" w:rsidRPr="006C3DF3">
        <w:t xml:space="preserve"> to us</w:t>
      </w:r>
      <w:r w:rsidRPr="006C3DF3">
        <w:t xml:space="preserve"> no later than 7 days before the relevant point-in-time date.</w:t>
      </w:r>
    </w:p>
    <w:p w14:paraId="66BA5885" w14:textId="5C2F1B53" w:rsidR="005B1E62" w:rsidRPr="006C3DF3" w:rsidRDefault="00F8717E" w:rsidP="00602499">
      <w:pPr>
        <w:rPr>
          <w:rFonts w:cs="Arial"/>
        </w:rPr>
      </w:pPr>
      <w:r w:rsidRPr="006C3DF3">
        <w:rPr>
          <w:rFonts w:cs="Arial"/>
        </w:rPr>
        <w:t xml:space="preserve">Read more in </w:t>
      </w:r>
      <w:r w:rsidR="00D06E8B" w:rsidRPr="006C3DF3">
        <w:rPr>
          <w:rFonts w:cs="Arial"/>
        </w:rPr>
        <w:t>the</w:t>
      </w:r>
      <w:r w:rsidR="00273F7E" w:rsidRPr="006C3DF3">
        <w:rPr>
          <w:rFonts w:cs="Arial"/>
        </w:rPr>
        <w:t xml:space="preserve"> PIP guidelines </w:t>
      </w:r>
      <w:r w:rsidR="00D06E8B" w:rsidRPr="006C3DF3">
        <w:rPr>
          <w:rFonts w:cs="Arial"/>
        </w:rPr>
        <w:t>at</w:t>
      </w:r>
      <w:r w:rsidR="00273F7E" w:rsidRPr="006C3DF3">
        <w:rPr>
          <w:rFonts w:cs="Arial"/>
        </w:rPr>
        <w:t xml:space="preserve"> </w:t>
      </w:r>
      <w:r w:rsidR="00D06E8B" w:rsidRPr="006C3DF3">
        <w:rPr>
          <w:rFonts w:cs="Arial"/>
          <w:b/>
        </w:rPr>
        <w:t>humanservices.gov.au/</w:t>
      </w:r>
      <w:r w:rsidRPr="006C3DF3">
        <w:rPr>
          <w:rFonts w:cs="Arial"/>
          <w:b/>
        </w:rPr>
        <w:t>pip</w:t>
      </w:r>
    </w:p>
    <w:p w14:paraId="15E2DC55" w14:textId="33DEDD1A" w:rsidR="005B1E62" w:rsidRPr="006C3DF3" w:rsidRDefault="00273F7E" w:rsidP="00602499">
      <w:pPr>
        <w:rPr>
          <w:rFonts w:cs="Arial"/>
        </w:rPr>
      </w:pPr>
      <w:r w:rsidRPr="006C3DF3">
        <w:rPr>
          <w:rFonts w:cs="Arial"/>
        </w:rPr>
        <w:t xml:space="preserve">The point-in-time date </w:t>
      </w:r>
      <w:r w:rsidR="00D06E8B" w:rsidRPr="006C3DF3">
        <w:rPr>
          <w:rFonts w:cs="Arial"/>
        </w:rPr>
        <w:t xml:space="preserve">is </w:t>
      </w:r>
      <w:r w:rsidRPr="006C3DF3">
        <w:rPr>
          <w:rFonts w:cs="Arial"/>
        </w:rPr>
        <w:t>the last day of the month before the next PIP quarterly payment</w:t>
      </w:r>
      <w:r w:rsidR="00D06E8B" w:rsidRPr="006C3DF3">
        <w:rPr>
          <w:rFonts w:cs="Arial"/>
        </w:rPr>
        <w:t>. See</w:t>
      </w:r>
      <w:r w:rsidR="00645280" w:rsidRPr="006C3DF3">
        <w:rPr>
          <w:rFonts w:cs="Arial"/>
        </w:rPr>
        <w:t xml:space="preserve"> </w:t>
      </w:r>
      <w:r w:rsidR="00D06E8B" w:rsidRPr="006C3DF3">
        <w:rPr>
          <w:rFonts w:cs="Arial"/>
        </w:rPr>
        <w:t xml:space="preserve">table Point-in-time dates. </w:t>
      </w:r>
    </w:p>
    <w:p w14:paraId="3B2B5F94" w14:textId="0ECED6AF" w:rsidR="005B1E62" w:rsidRPr="006C3DF3" w:rsidRDefault="00273F7E" w:rsidP="00602499">
      <w:pPr>
        <w:rPr>
          <w:rFonts w:cs="Arial"/>
        </w:rPr>
      </w:pPr>
      <w:r w:rsidRPr="006C3DF3">
        <w:rPr>
          <w:rFonts w:cs="Arial"/>
        </w:rPr>
        <w:t>On joining the PIP, the practice must nominate an authorised contact person(s), who</w:t>
      </w:r>
      <w:r w:rsidR="00D06E8B" w:rsidRPr="006C3DF3">
        <w:rPr>
          <w:rFonts w:cs="Arial"/>
        </w:rPr>
        <w:t>’</w:t>
      </w:r>
      <w:r w:rsidRPr="006C3DF3">
        <w:rPr>
          <w:rFonts w:cs="Arial"/>
        </w:rPr>
        <w:t>ll confirm</w:t>
      </w:r>
      <w:r w:rsidR="00F42A80" w:rsidRPr="006C3DF3">
        <w:rPr>
          <w:rFonts w:cs="Arial"/>
        </w:rPr>
        <w:t xml:space="preserve"> </w:t>
      </w:r>
      <w:r w:rsidRPr="006C3DF3">
        <w:rPr>
          <w:rFonts w:cs="Arial"/>
        </w:rPr>
        <w:t>any changes to information for PIP claims and payments</w:t>
      </w:r>
      <w:r w:rsidR="00F42A80" w:rsidRPr="006C3DF3">
        <w:rPr>
          <w:rFonts w:cs="Arial"/>
        </w:rPr>
        <w:t xml:space="preserve"> on the practice’s behalf</w:t>
      </w:r>
      <w:r w:rsidRPr="006C3DF3">
        <w:rPr>
          <w:rFonts w:cs="Arial"/>
        </w:rPr>
        <w:t>.</w:t>
      </w:r>
    </w:p>
    <w:p w14:paraId="09FE7B2C" w14:textId="300EA8CE" w:rsidR="005B1E62" w:rsidRPr="001615A0" w:rsidRDefault="00F8717E" w:rsidP="0054210F">
      <w:pPr>
        <w:pStyle w:val="Heading1"/>
      </w:pPr>
      <w:r w:rsidRPr="006C3DF3">
        <w:t xml:space="preserve">Rights of review </w:t>
      </w:r>
    </w:p>
    <w:p w14:paraId="332709D7" w14:textId="53C26BDD" w:rsidR="00693EAB" w:rsidRPr="006C3DF3" w:rsidRDefault="00693EAB" w:rsidP="00693EAB">
      <w:pPr>
        <w:ind w:right="0"/>
        <w:rPr>
          <w:rFonts w:cs="Arial"/>
          <w:color w:val="auto"/>
        </w:rPr>
      </w:pPr>
      <w:r w:rsidRPr="001615A0">
        <w:rPr>
          <w:rFonts w:cs="Arial"/>
          <w:color w:val="auto"/>
        </w:rPr>
        <w:t>The P</w:t>
      </w:r>
      <w:r w:rsidR="00F8717E" w:rsidRPr="001615A0">
        <w:rPr>
          <w:rFonts w:cs="Arial"/>
          <w:color w:val="auto"/>
        </w:rPr>
        <w:t xml:space="preserve">ractice </w:t>
      </w:r>
      <w:r w:rsidRPr="001615A0">
        <w:rPr>
          <w:rFonts w:cs="Arial"/>
          <w:color w:val="auto"/>
        </w:rPr>
        <w:t>I</w:t>
      </w:r>
      <w:r w:rsidR="00F8717E" w:rsidRPr="006C3DF3">
        <w:rPr>
          <w:rFonts w:cs="Arial"/>
          <w:color w:val="auto"/>
        </w:rPr>
        <w:t xml:space="preserve">ncentives </w:t>
      </w:r>
      <w:r w:rsidRPr="006C3DF3">
        <w:rPr>
          <w:rFonts w:cs="Arial"/>
          <w:color w:val="auto"/>
        </w:rPr>
        <w:t>P</w:t>
      </w:r>
      <w:r w:rsidR="00F8717E" w:rsidRPr="006C3DF3">
        <w:rPr>
          <w:rFonts w:cs="Arial"/>
          <w:color w:val="auto"/>
        </w:rPr>
        <w:t>rogram</w:t>
      </w:r>
      <w:r w:rsidRPr="006C3DF3">
        <w:rPr>
          <w:rFonts w:cs="Arial"/>
          <w:color w:val="auto"/>
        </w:rPr>
        <w:t xml:space="preserve"> has a </w:t>
      </w:r>
      <w:r w:rsidR="00F8717E" w:rsidRPr="006C3DF3">
        <w:rPr>
          <w:rFonts w:cs="Arial"/>
          <w:color w:val="auto"/>
        </w:rPr>
        <w:t>review of decision</w:t>
      </w:r>
      <w:r w:rsidRPr="006C3DF3">
        <w:rPr>
          <w:rFonts w:cs="Arial"/>
          <w:color w:val="auto"/>
        </w:rPr>
        <w:t xml:space="preserve"> process. </w:t>
      </w:r>
      <w:r w:rsidR="00A21870" w:rsidRPr="006C3DF3">
        <w:rPr>
          <w:rFonts w:cs="Arial"/>
          <w:color w:val="auto"/>
        </w:rPr>
        <w:t xml:space="preserve">This is separate from reviews relating to program audits. We base our decisions made under the program on the published guidelines as at the date of the event. </w:t>
      </w:r>
      <w:r w:rsidRPr="006C3DF3">
        <w:rPr>
          <w:rFonts w:cs="Arial"/>
          <w:color w:val="auto"/>
        </w:rPr>
        <w:t xml:space="preserve">To ask for a review of a decision, the authorised contact person or the owners of the practice must write to us </w:t>
      </w:r>
      <w:r w:rsidRPr="006C3DF3">
        <w:rPr>
          <w:rFonts w:cs="Arial"/>
        </w:rPr>
        <w:t>using the </w:t>
      </w:r>
      <w:hyperlink r:id="rId17" w:history="1">
        <w:r w:rsidRPr="00AE7741">
          <w:rPr>
            <w:rFonts w:cs="Arial"/>
            <w:color w:val="0563C1" w:themeColor="hyperlink"/>
            <w:u w:val="single"/>
          </w:rPr>
          <w:t>Practice Incentives review of decision</w:t>
        </w:r>
        <w:r w:rsidRPr="00AE7741">
          <w:rPr>
            <w:rFonts w:cs="Arial"/>
            <w:color w:val="000000" w:themeColor="text1"/>
          </w:rPr>
          <w:t xml:space="preserve"> form</w:t>
        </w:r>
      </w:hyperlink>
      <w:r w:rsidR="00826F8C">
        <w:rPr>
          <w:rFonts w:cs="Arial"/>
        </w:rPr>
        <w:t>. You must do this</w:t>
      </w:r>
      <w:r w:rsidRPr="001615A0">
        <w:rPr>
          <w:rFonts w:cs="Arial"/>
          <w:color w:val="auto"/>
        </w:rPr>
        <w:t xml:space="preserve"> within 28 days </w:t>
      </w:r>
      <w:r w:rsidR="00A21870" w:rsidRPr="001615A0">
        <w:rPr>
          <w:rFonts w:cs="Arial"/>
          <w:color w:val="auto"/>
        </w:rPr>
        <w:t>of receiving the decision you want reviewed.</w:t>
      </w:r>
      <w:r w:rsidRPr="006C3DF3">
        <w:rPr>
          <w:rFonts w:cs="Arial"/>
          <w:color w:val="auto"/>
        </w:rPr>
        <w:t xml:space="preserve"> We’ll review our decision </w:t>
      </w:r>
      <w:r w:rsidR="00A21870" w:rsidRPr="006C3DF3">
        <w:rPr>
          <w:rFonts w:cs="Arial"/>
          <w:color w:val="auto"/>
        </w:rPr>
        <w:t>against the PIP eligibility criteria, the payment formula, or both</w:t>
      </w:r>
      <w:r w:rsidR="00826F8C">
        <w:rPr>
          <w:rFonts w:cs="Arial"/>
          <w:color w:val="auto"/>
        </w:rPr>
        <w:t>. We’ll</w:t>
      </w:r>
      <w:r w:rsidR="00A21870" w:rsidRPr="006C3DF3">
        <w:rPr>
          <w:rFonts w:cs="Arial"/>
          <w:color w:val="auto"/>
        </w:rPr>
        <w:t xml:space="preserve"> write to your </w:t>
      </w:r>
      <w:r w:rsidRPr="006C3DF3">
        <w:rPr>
          <w:rFonts w:cs="Arial"/>
          <w:color w:val="auto"/>
        </w:rPr>
        <w:t xml:space="preserve">practice </w:t>
      </w:r>
      <w:r w:rsidR="00A21870" w:rsidRPr="006C3DF3">
        <w:rPr>
          <w:rFonts w:cs="Arial"/>
          <w:color w:val="auto"/>
        </w:rPr>
        <w:t xml:space="preserve">to let you </w:t>
      </w:r>
      <w:r w:rsidRPr="006C3DF3">
        <w:rPr>
          <w:rFonts w:cs="Arial"/>
          <w:color w:val="auto"/>
        </w:rPr>
        <w:t>know the outcome</w:t>
      </w:r>
      <w:r w:rsidR="00A21870" w:rsidRPr="006C3DF3">
        <w:rPr>
          <w:rFonts w:cs="Arial"/>
          <w:color w:val="auto"/>
        </w:rPr>
        <w:t xml:space="preserve"> of the review. </w:t>
      </w:r>
    </w:p>
    <w:p w14:paraId="5D52F43B" w14:textId="204C77D2" w:rsidR="00693EAB" w:rsidRPr="001615A0" w:rsidRDefault="00693EAB" w:rsidP="0054210F">
      <w:pPr>
        <w:ind w:left="0" w:right="0" w:firstLine="0"/>
        <w:rPr>
          <w:rFonts w:cs="Arial"/>
        </w:rPr>
      </w:pPr>
      <w:r w:rsidRPr="006C3DF3">
        <w:rPr>
          <w:rFonts w:cs="Arial"/>
        </w:rPr>
        <w:t xml:space="preserve">If you’re not satisfied, you can ask our Formal Review Committee to reconsider </w:t>
      </w:r>
      <w:r w:rsidR="00A21870" w:rsidRPr="006C3DF3">
        <w:rPr>
          <w:rFonts w:cs="Arial"/>
        </w:rPr>
        <w:t>it. The Formal Review Committee is the last avenue and its decision is final</w:t>
      </w:r>
      <w:r w:rsidRPr="006C3DF3">
        <w:rPr>
          <w:rFonts w:cs="Arial"/>
        </w:rPr>
        <w:t>.</w:t>
      </w:r>
    </w:p>
    <w:p w14:paraId="4EFF9A19" w14:textId="4BDDAF4A" w:rsidR="005B1E62" w:rsidRPr="001615A0" w:rsidRDefault="00A21870" w:rsidP="0054210F">
      <w:pPr>
        <w:pStyle w:val="Heading1"/>
      </w:pPr>
      <w:r w:rsidRPr="006C3DF3">
        <w:t>For m</w:t>
      </w:r>
      <w:r w:rsidR="00273F7E" w:rsidRPr="006C3DF3">
        <w:t>ore</w:t>
      </w:r>
      <w:r w:rsidR="00273F7E" w:rsidRPr="001615A0">
        <w:t xml:space="preserve"> information</w:t>
      </w:r>
    </w:p>
    <w:p w14:paraId="3EC77EDC" w14:textId="26C9E5A5" w:rsidR="005B1E62" w:rsidRPr="006C3DF3" w:rsidRDefault="00273F7E" w:rsidP="00602499">
      <w:pPr>
        <w:rPr>
          <w:rFonts w:cs="Arial"/>
        </w:rPr>
      </w:pPr>
      <w:r w:rsidRPr="001615A0">
        <w:rPr>
          <w:rFonts w:cs="Arial"/>
          <w:b/>
        </w:rPr>
        <w:t>Online</w:t>
      </w:r>
      <w:r w:rsidR="00E3557D" w:rsidRPr="001615A0">
        <w:rPr>
          <w:rFonts w:cs="Arial"/>
        </w:rPr>
        <w:t>:</w:t>
      </w:r>
      <w:r w:rsidR="00826F8C">
        <w:rPr>
          <w:rFonts w:cs="Arial"/>
        </w:rPr>
        <w:tab/>
      </w:r>
      <w:r w:rsidRPr="006C3DF3">
        <w:rPr>
          <w:rFonts w:cs="Arial"/>
          <w:b/>
        </w:rPr>
        <w:t>humanservices.gov.au/</w:t>
      </w:r>
      <w:r w:rsidR="00A21870" w:rsidRPr="006C3DF3">
        <w:rPr>
          <w:rFonts w:cs="Arial"/>
          <w:b/>
        </w:rPr>
        <w:t>pip</w:t>
      </w:r>
      <w:r w:rsidR="00A21870" w:rsidRPr="001615A0">
        <w:rPr>
          <w:rFonts w:cs="Arial"/>
          <w:b/>
        </w:rPr>
        <w:t xml:space="preserve"> </w:t>
      </w:r>
    </w:p>
    <w:p w14:paraId="065A9D3C" w14:textId="2A7BADEE" w:rsidR="005B1E62" w:rsidRPr="006C3DF3" w:rsidRDefault="00E3557D" w:rsidP="00602499">
      <w:pPr>
        <w:rPr>
          <w:rFonts w:cs="Arial"/>
        </w:rPr>
      </w:pPr>
      <w:r w:rsidRPr="006C3DF3">
        <w:rPr>
          <w:rFonts w:cs="Arial"/>
          <w:b/>
        </w:rPr>
        <w:t>Email</w:t>
      </w:r>
      <w:r w:rsidRPr="006C3DF3">
        <w:rPr>
          <w:rFonts w:cs="Arial"/>
        </w:rPr>
        <w:t>:</w:t>
      </w:r>
      <w:r w:rsidR="00826F8C">
        <w:rPr>
          <w:rFonts w:cs="Arial"/>
        </w:rPr>
        <w:tab/>
      </w:r>
      <w:r w:rsidR="00826F8C">
        <w:rPr>
          <w:rFonts w:cs="Arial"/>
        </w:rPr>
        <w:tab/>
      </w:r>
      <w:r w:rsidR="00273F7E" w:rsidRPr="006C3DF3">
        <w:rPr>
          <w:rFonts w:cs="Arial"/>
        </w:rPr>
        <w:t>pip@humanservices.gov.au</w:t>
      </w:r>
    </w:p>
    <w:p w14:paraId="5D4EBC12" w14:textId="5C8E4BD8" w:rsidR="005B1E62" w:rsidRPr="006C3DF3" w:rsidRDefault="00E3557D" w:rsidP="00602499">
      <w:pPr>
        <w:rPr>
          <w:rFonts w:cs="Arial"/>
        </w:rPr>
      </w:pPr>
      <w:r w:rsidRPr="006C3DF3">
        <w:rPr>
          <w:rFonts w:cs="Arial"/>
          <w:b/>
        </w:rPr>
        <w:t>Call</w:t>
      </w:r>
      <w:r w:rsidRPr="006C3DF3">
        <w:rPr>
          <w:rFonts w:cs="Arial"/>
        </w:rPr>
        <w:t>:</w:t>
      </w:r>
      <w:r w:rsidR="00826F8C">
        <w:rPr>
          <w:rFonts w:cs="Arial"/>
        </w:rPr>
        <w:tab/>
      </w:r>
      <w:r w:rsidR="00826F8C">
        <w:rPr>
          <w:rFonts w:cs="Arial"/>
        </w:rPr>
        <w:tab/>
      </w:r>
      <w:r w:rsidR="00273F7E" w:rsidRPr="006C3DF3">
        <w:rPr>
          <w:rFonts w:cs="Arial"/>
          <w:b/>
        </w:rPr>
        <w:t>1800 222 032</w:t>
      </w:r>
      <w:r w:rsidR="00273F7E" w:rsidRPr="006C3DF3">
        <w:rPr>
          <w:rFonts w:cs="Arial"/>
        </w:rPr>
        <w:t>** 8</w:t>
      </w:r>
      <w:r w:rsidR="00693EAB" w:rsidRPr="006C3DF3">
        <w:rPr>
          <w:rFonts w:cs="Arial"/>
        </w:rPr>
        <w:t>:</w:t>
      </w:r>
      <w:r w:rsidR="00273F7E" w:rsidRPr="006C3DF3">
        <w:rPr>
          <w:rFonts w:cs="Arial"/>
        </w:rPr>
        <w:t>30am to 5</w:t>
      </w:r>
      <w:r w:rsidR="00693EAB" w:rsidRPr="006C3DF3">
        <w:rPr>
          <w:rFonts w:cs="Arial"/>
        </w:rPr>
        <w:t>:</w:t>
      </w:r>
      <w:r w:rsidR="00273F7E" w:rsidRPr="006C3DF3">
        <w:rPr>
          <w:rFonts w:cs="Arial"/>
        </w:rPr>
        <w:t xml:space="preserve">00pm Monday to Friday Australian Central Standard </w:t>
      </w:r>
      <w:r w:rsidR="00826F8C">
        <w:rPr>
          <w:rFonts w:cs="Arial"/>
        </w:rPr>
        <w:t>t</w:t>
      </w:r>
      <w:r w:rsidR="00273F7E" w:rsidRPr="006C3DF3">
        <w:rPr>
          <w:rFonts w:cs="Arial"/>
        </w:rPr>
        <w:t>ime</w:t>
      </w:r>
      <w:r w:rsidR="00693EAB" w:rsidRPr="006C3DF3">
        <w:rPr>
          <w:rFonts w:cs="Arial"/>
        </w:rPr>
        <w:t xml:space="preserve"> (ACST)</w:t>
      </w:r>
      <w:r w:rsidR="00273F7E" w:rsidRPr="006C3DF3">
        <w:rPr>
          <w:rFonts w:cs="Arial"/>
        </w:rPr>
        <w:t>.</w:t>
      </w:r>
    </w:p>
    <w:p w14:paraId="3091DE00" w14:textId="77777777" w:rsidR="005B1E62" w:rsidRPr="006C3DF3" w:rsidRDefault="00273F7E" w:rsidP="00602499">
      <w:pPr>
        <w:rPr>
          <w:rFonts w:cs="Arial"/>
        </w:rPr>
      </w:pPr>
      <w:r w:rsidRPr="006C3DF3">
        <w:rPr>
          <w:rFonts w:cs="Arial"/>
        </w:rPr>
        <w:t>*Call charges apply</w:t>
      </w:r>
    </w:p>
    <w:p w14:paraId="66FE6935" w14:textId="77777777" w:rsidR="005B1E62" w:rsidRPr="006C3DF3" w:rsidRDefault="00273F7E" w:rsidP="00602499">
      <w:pPr>
        <w:rPr>
          <w:rFonts w:cs="Arial"/>
        </w:rPr>
      </w:pPr>
      <w:r w:rsidRPr="006C3DF3">
        <w:rPr>
          <w:rFonts w:cs="Arial"/>
        </w:rPr>
        <w:t>**Call charges apply from mobile and pay phones only</w:t>
      </w:r>
    </w:p>
    <w:p w14:paraId="491713D5" w14:textId="77777777" w:rsidR="005B1E62" w:rsidRPr="001615A0" w:rsidRDefault="00273F7E" w:rsidP="0054210F">
      <w:pPr>
        <w:pStyle w:val="Heading2"/>
      </w:pPr>
      <w:r w:rsidRPr="006C3DF3">
        <w:t>Disclaimer</w:t>
      </w:r>
    </w:p>
    <w:p w14:paraId="5E6DA81F" w14:textId="13620DB2" w:rsidR="00693EAB" w:rsidRPr="006C3DF3" w:rsidRDefault="00693EAB" w:rsidP="00693EAB">
      <w:pPr>
        <w:rPr>
          <w:rFonts w:cs="Arial"/>
        </w:rPr>
      </w:pPr>
      <w:r w:rsidRPr="006C3DF3">
        <w:rPr>
          <w:rFonts w:cs="Arial"/>
        </w:rPr>
        <w:t>These guidelines are for information purposes and provide the basis on which PI</w:t>
      </w:r>
      <w:r w:rsidR="00993017" w:rsidRPr="006C3DF3">
        <w:rPr>
          <w:rFonts w:cs="Arial"/>
        </w:rPr>
        <w:t>P payments are made. While it’s</w:t>
      </w:r>
      <w:r w:rsidRPr="006C3DF3">
        <w:rPr>
          <w:rFonts w:cs="Arial"/>
        </w:rPr>
        <w:t xml:space="preserve"> intended that the Australian Government will make payments as set out in these guidelines, the making of payments is at its sole discretion. </w:t>
      </w:r>
    </w:p>
    <w:p w14:paraId="2FD7969D" w14:textId="77777777" w:rsidR="00693EAB" w:rsidRPr="006C3DF3" w:rsidRDefault="00693EAB" w:rsidP="00693EAB">
      <w:pPr>
        <w:rPr>
          <w:rFonts w:cs="Arial"/>
        </w:rPr>
      </w:pPr>
      <w:r w:rsidRPr="006C3DF3">
        <w:rPr>
          <w:rFonts w:cs="Arial"/>
        </w:rPr>
        <w:t>The Australian Government may alter arrangements for the Practice Incentives Program at any time and without notice.</w:t>
      </w:r>
    </w:p>
    <w:p w14:paraId="2123B582" w14:textId="62B3B7EA" w:rsidR="00993017" w:rsidRPr="006C3DF3" w:rsidRDefault="00693EAB" w:rsidP="006735F1">
      <w:pPr>
        <w:rPr>
          <w:rFonts w:cs="Arial"/>
        </w:rPr>
      </w:pPr>
      <w:r w:rsidRPr="006C3DF3">
        <w:rPr>
          <w:rFonts w:cs="Arial"/>
        </w:rPr>
        <w:t>The Australian Government doesn</w:t>
      </w:r>
      <w:r w:rsidR="00A21870" w:rsidRPr="006C3DF3">
        <w:rPr>
          <w:rFonts w:cs="Arial"/>
        </w:rPr>
        <w:t>’</w:t>
      </w:r>
      <w:r w:rsidRPr="006C3DF3">
        <w:rPr>
          <w:rFonts w:cs="Arial"/>
        </w:rPr>
        <w:t>t accept any legal liability or responsibility for any injury, loss or damage incurred by the use of, reliance on, or interpretation of the information provided in these guidelines.</w:t>
      </w:r>
    </w:p>
    <w:p w14:paraId="582C1CCA" w14:textId="77777777" w:rsidR="005B1E62" w:rsidRPr="006C3DF3" w:rsidRDefault="00273F7E" w:rsidP="00602499">
      <w:pPr>
        <w:pStyle w:val="Title"/>
        <w:rPr>
          <w:rFonts w:ascii="Arial" w:hAnsi="Arial" w:cs="Arial"/>
          <w:sz w:val="40"/>
          <w:szCs w:val="40"/>
        </w:rPr>
      </w:pPr>
      <w:r w:rsidRPr="006C3DF3">
        <w:rPr>
          <w:rFonts w:ascii="Arial" w:eastAsia="Times New Roman" w:hAnsi="Arial" w:cs="Arial"/>
          <w:sz w:val="40"/>
          <w:szCs w:val="40"/>
        </w:rPr>
        <w:t xml:space="preserve">Attachment A—Pharmaceutical </w:t>
      </w:r>
      <w:r w:rsidRPr="006C3DF3">
        <w:rPr>
          <w:rFonts w:ascii="Arial" w:hAnsi="Arial" w:cs="Arial"/>
          <w:sz w:val="40"/>
          <w:szCs w:val="40"/>
        </w:rPr>
        <w:t>Benefits Scheme Co-payment Measure</w:t>
      </w:r>
    </w:p>
    <w:p w14:paraId="2F59454E" w14:textId="4EF1E4F6" w:rsidR="005B1E62" w:rsidRPr="006C3DF3" w:rsidRDefault="00273F7E" w:rsidP="00602499">
      <w:pPr>
        <w:rPr>
          <w:rFonts w:cs="Arial"/>
        </w:rPr>
      </w:pPr>
      <w:r w:rsidRPr="006C3DF3">
        <w:rPr>
          <w:rFonts w:cs="Arial"/>
        </w:rPr>
        <w:t>The Pharmaceutical Benefits Scheme (PBS) Co-payment Measure help</w:t>
      </w:r>
      <w:r w:rsidR="00E05C9C" w:rsidRPr="006C3DF3">
        <w:rPr>
          <w:rFonts w:cs="Arial"/>
        </w:rPr>
        <w:t>s</w:t>
      </w:r>
      <w:r w:rsidRPr="006C3DF3">
        <w:rPr>
          <w:rFonts w:cs="Arial"/>
        </w:rPr>
        <w:t xml:space="preserve"> Aboriginal and/or Torres Strait Islander patients access PBS medicines by reducing cost barriers.</w:t>
      </w:r>
    </w:p>
    <w:p w14:paraId="0EC48599" w14:textId="77777777" w:rsidR="005B1E62" w:rsidRPr="006C3DF3" w:rsidRDefault="00273F7E" w:rsidP="00602499">
      <w:pPr>
        <w:rPr>
          <w:rFonts w:cs="Arial"/>
        </w:rPr>
      </w:pPr>
      <w:r w:rsidRPr="006C3DF3">
        <w:rPr>
          <w:rFonts w:cs="Arial"/>
        </w:rPr>
        <w:t xml:space="preserve">Co-payment relief is targeted to patients with chronic disease or chronic disease risk factors. </w:t>
      </w:r>
    </w:p>
    <w:p w14:paraId="24460444" w14:textId="77777777" w:rsidR="005B1E62" w:rsidRPr="006C3DF3" w:rsidRDefault="00273F7E" w:rsidP="0054210F">
      <w:pPr>
        <w:pStyle w:val="Heading1"/>
      </w:pPr>
      <w:r w:rsidRPr="006C3DF3">
        <w:lastRenderedPageBreak/>
        <w:t>Eligibility</w:t>
      </w:r>
    </w:p>
    <w:p w14:paraId="2D1E7BB2" w14:textId="08A2B80B" w:rsidR="005B1E62" w:rsidRPr="006C3DF3" w:rsidRDefault="00273F7E" w:rsidP="00602499">
      <w:pPr>
        <w:rPr>
          <w:rFonts w:cs="Arial"/>
        </w:rPr>
      </w:pPr>
      <w:r w:rsidRPr="006C3DF3">
        <w:rPr>
          <w:rFonts w:cs="Arial"/>
        </w:rPr>
        <w:t>The PBS Co-payment Measure help</w:t>
      </w:r>
      <w:r w:rsidR="00E05C9C" w:rsidRPr="006C3DF3">
        <w:rPr>
          <w:rFonts w:cs="Arial"/>
        </w:rPr>
        <w:t>s</w:t>
      </w:r>
      <w:r w:rsidRPr="006C3DF3">
        <w:rPr>
          <w:rFonts w:cs="Arial"/>
        </w:rPr>
        <w:t xml:space="preserve"> Aboriginal and/or Torres Strait Islander patients of any age who:</w:t>
      </w:r>
    </w:p>
    <w:p w14:paraId="057C3116" w14:textId="657B3F2F" w:rsidR="005B1E62" w:rsidRPr="006C3DF3" w:rsidRDefault="00273F7E" w:rsidP="00AE7741">
      <w:pPr>
        <w:pStyle w:val="ListParagraph"/>
      </w:pPr>
      <w:r w:rsidRPr="006C3DF3">
        <w:t>have an existing chronic disease or chronic disease risk factor</w:t>
      </w:r>
    </w:p>
    <w:p w14:paraId="5DDF649C" w14:textId="11B16BDF" w:rsidR="005B1E62" w:rsidRPr="006C3DF3" w:rsidRDefault="00273F7E" w:rsidP="00AE7741">
      <w:pPr>
        <w:pStyle w:val="ListParagraph"/>
      </w:pPr>
      <w:r w:rsidRPr="006C3DF3">
        <w:t>in the opinion of the doctor</w:t>
      </w:r>
      <w:r w:rsidR="00DB71B2" w:rsidRPr="006C3DF3">
        <w:t xml:space="preserve">, </w:t>
      </w:r>
      <w:r w:rsidRPr="006C3DF3">
        <w:t>would experience setbacks in the prevention or ongoing management of chronic disease, if they didn’t take the prescribed medicine, and</w:t>
      </w:r>
    </w:p>
    <w:p w14:paraId="5E239328" w14:textId="77777777" w:rsidR="005B1E62" w:rsidRPr="006C3DF3" w:rsidRDefault="00273F7E" w:rsidP="00AE7741">
      <w:pPr>
        <w:pStyle w:val="ListParagraph"/>
      </w:pPr>
      <w:r w:rsidRPr="006C3DF3">
        <w:t>are unlikely to follow their medicines routine without help through the measure.</w:t>
      </w:r>
    </w:p>
    <w:p w14:paraId="15D1413F" w14:textId="77777777" w:rsidR="005B1E62" w:rsidRPr="006C3DF3" w:rsidRDefault="00273F7E" w:rsidP="0054210F">
      <w:pPr>
        <w:pStyle w:val="Heading1"/>
      </w:pPr>
      <w:r w:rsidRPr="006C3DF3">
        <w:t>Registration</w:t>
      </w:r>
    </w:p>
    <w:p w14:paraId="5AA9C8BB" w14:textId="5E841011" w:rsidR="005B1E62" w:rsidRPr="006C3DF3" w:rsidRDefault="00273F7E" w:rsidP="00E05C9C">
      <w:pPr>
        <w:rPr>
          <w:rFonts w:cs="Arial"/>
        </w:rPr>
      </w:pPr>
      <w:r w:rsidRPr="006C3DF3">
        <w:rPr>
          <w:rFonts w:cs="Arial"/>
        </w:rPr>
        <w:t xml:space="preserve">Practices can register eligible patients for the PBS Co-payment Measure using the same </w:t>
      </w:r>
      <w:r w:rsidRPr="006C3DF3">
        <w:rPr>
          <w:rFonts w:cs="Arial"/>
          <w:i/>
        </w:rPr>
        <w:t xml:space="preserve">Indigenous Health Incentive and PBS Co-payment Measure patient registration and consent </w:t>
      </w:r>
      <w:r w:rsidRPr="006C3DF3">
        <w:rPr>
          <w:rFonts w:cs="Arial"/>
        </w:rPr>
        <w:t>form as for the PIP Indigenous Health Incentive.</w:t>
      </w:r>
    </w:p>
    <w:p w14:paraId="49BD4C7B" w14:textId="150D3F4C" w:rsidR="005B1E62" w:rsidRPr="006C3DF3" w:rsidRDefault="00273F7E" w:rsidP="000E4C06">
      <w:pPr>
        <w:rPr>
          <w:rFonts w:cs="Arial"/>
        </w:rPr>
      </w:pPr>
      <w:r w:rsidRPr="006C3DF3">
        <w:rPr>
          <w:rFonts w:cs="Arial"/>
        </w:rPr>
        <w:t xml:space="preserve">Once a patient has been registered for the PBS Co-payment Measure, they don’t need to be re-registered. Patients </w:t>
      </w:r>
      <w:r w:rsidR="000E4C06" w:rsidRPr="006C3DF3">
        <w:rPr>
          <w:rFonts w:cs="Arial"/>
        </w:rPr>
        <w:t xml:space="preserve">stay </w:t>
      </w:r>
      <w:r w:rsidRPr="006C3DF3">
        <w:rPr>
          <w:rFonts w:cs="Arial"/>
        </w:rPr>
        <w:t xml:space="preserve">registered unless they choose to withdraw from the measure by completing a </w:t>
      </w:r>
      <w:hyperlink r:id="rId18" w:history="1">
        <w:r w:rsidR="00A21870" w:rsidRPr="00AE7741">
          <w:rPr>
            <w:rStyle w:val="Hyperlink"/>
            <w:rFonts w:cs="Arial"/>
          </w:rPr>
          <w:t xml:space="preserve">Practice Incentives Program </w:t>
        </w:r>
        <w:r w:rsidRPr="00AE7741">
          <w:rPr>
            <w:rStyle w:val="Hyperlink"/>
            <w:rFonts w:cs="Arial"/>
          </w:rPr>
          <w:t>Indigenous Health Incentive and PBS Co-payment Measure patient withdrawal of consent</w:t>
        </w:r>
      </w:hyperlink>
      <w:r w:rsidRPr="00AE7741">
        <w:rPr>
          <w:rFonts w:cs="Arial"/>
        </w:rPr>
        <w:t xml:space="preserve"> </w:t>
      </w:r>
      <w:r w:rsidRPr="006C3DF3">
        <w:rPr>
          <w:rFonts w:cs="Arial"/>
        </w:rPr>
        <w:t xml:space="preserve">form at </w:t>
      </w:r>
      <w:r w:rsidRPr="006C3DF3">
        <w:rPr>
          <w:rFonts w:cs="Arial"/>
          <w:b/>
        </w:rPr>
        <w:t>humanservices.gov.au/</w:t>
      </w:r>
      <w:r w:rsidR="00A21870" w:rsidRPr="006C3DF3">
        <w:rPr>
          <w:rFonts w:cs="Arial"/>
          <w:b/>
        </w:rPr>
        <w:t>pip</w:t>
      </w:r>
      <w:r w:rsidRPr="006C3DF3">
        <w:rPr>
          <w:rFonts w:cs="Arial"/>
        </w:rPr>
        <w:t xml:space="preserve">. Practices must send this form on behalf of the patient to </w:t>
      </w:r>
      <w:r w:rsidR="000E4C06" w:rsidRPr="006C3DF3">
        <w:rPr>
          <w:rFonts w:cs="Arial"/>
        </w:rPr>
        <w:t>us</w:t>
      </w:r>
      <w:r w:rsidRPr="006C3DF3">
        <w:rPr>
          <w:rFonts w:cs="Arial"/>
        </w:rPr>
        <w:t xml:space="preserve"> for processing. </w:t>
      </w:r>
    </w:p>
    <w:p w14:paraId="7E2BEC9D" w14:textId="12C61001" w:rsidR="005B1E62" w:rsidRPr="006C3DF3" w:rsidRDefault="00273F7E" w:rsidP="00602499">
      <w:pPr>
        <w:rPr>
          <w:rFonts w:cs="Arial"/>
        </w:rPr>
      </w:pPr>
      <w:r w:rsidRPr="001615A0">
        <w:rPr>
          <w:rFonts w:cs="Arial"/>
          <w:noProof/>
          <w:color w:val="000000"/>
        </w:rPr>
        <mc:AlternateContent>
          <mc:Choice Requires="wpg">
            <w:drawing>
              <wp:anchor distT="0" distB="0" distL="114300" distR="114300" simplePos="0" relativeHeight="251659264" behindDoc="0" locked="0" layoutInCell="1" allowOverlap="1" wp14:anchorId="6149E6A7" wp14:editId="6B2284AF">
                <wp:simplePos x="0" y="0"/>
                <wp:positionH relativeFrom="page">
                  <wp:posOffset>7347511</wp:posOffset>
                </wp:positionH>
                <wp:positionV relativeFrom="page">
                  <wp:posOffset>9670762</wp:posOffset>
                </wp:positionV>
                <wp:extent cx="103480" cy="398441"/>
                <wp:effectExtent l="0" t="0" r="0" b="0"/>
                <wp:wrapTopAndBottom/>
                <wp:docPr id="8751" name="Group 8751"/>
                <wp:cNvGraphicFramePr/>
                <a:graphic xmlns:a="http://schemas.openxmlformats.org/drawingml/2006/main">
                  <a:graphicData uri="http://schemas.microsoft.com/office/word/2010/wordprocessingGroup">
                    <wpg:wgp>
                      <wpg:cNvGrpSpPr/>
                      <wpg:grpSpPr>
                        <a:xfrm>
                          <a:off x="0" y="0"/>
                          <a:ext cx="103480" cy="398441"/>
                          <a:chOff x="0" y="0"/>
                          <a:chExt cx="103480" cy="398441"/>
                        </a:xfrm>
                      </wpg:grpSpPr>
                      <wps:wsp>
                        <wps:cNvPr id="1691" name="Rectangle 1691"/>
                        <wps:cNvSpPr/>
                        <wps:spPr>
                          <a:xfrm rot="-5399999">
                            <a:off x="-196148" y="64663"/>
                            <a:ext cx="529926" cy="137628"/>
                          </a:xfrm>
                          <a:prstGeom prst="rect">
                            <a:avLst/>
                          </a:prstGeom>
                          <a:ln>
                            <a:noFill/>
                          </a:ln>
                        </wps:spPr>
                        <wps:txbx>
                          <w:txbxContent>
                            <w:p w14:paraId="4A588E3D" w14:textId="77777777" w:rsidR="00AE7741" w:rsidRDefault="00AE7741">
                              <w:pPr>
                                <w:spacing w:after="160" w:line="259" w:lineRule="auto"/>
                                <w:ind w:left="0" w:right="0" w:firstLine="0"/>
                              </w:pPr>
                              <w:r>
                                <w:rPr>
                                  <w:color w:val="999A9A"/>
                                  <w:sz w:val="14"/>
                                </w:rPr>
                                <w:t>2864.1401</w:t>
                              </w:r>
                            </w:p>
                          </w:txbxContent>
                        </wps:txbx>
                        <wps:bodyPr horzOverflow="overflow" vert="horz" lIns="0" tIns="0" rIns="0" bIns="0" rtlCol="0">
                          <a:noAutofit/>
                        </wps:bodyPr>
                      </wps:wsp>
                    </wpg:wgp>
                  </a:graphicData>
                </a:graphic>
              </wp:anchor>
            </w:drawing>
          </mc:Choice>
          <mc:Fallback>
            <w:pict>
              <v:group w14:anchorId="6149E6A7" id="Group 8751" o:spid="_x0000_s1026" style="position:absolute;left:0;text-align:left;margin-left:578.55pt;margin-top:761.5pt;width:8.15pt;height:31.35pt;z-index:251659264;mso-position-horizontal-relative:page;mso-position-vertical-relative:page" coordsize="103480,39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">
                <v:rect id="Rectangle 1691" o:spid="_x0000_s1027" style="position:absolute;left:-196148;top:64663;width:529926;height:1376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" filled="f" stroked="f">
                  <v:textbox inset="0,0,0,0">
                    <w:txbxContent>
                      <w:p w14:paraId="4A588E3D" w14:textId="77777777" w:rsidR="00AE7741" w:rsidRDefault="00AE7741">
                        <w:pPr>
                          <w:spacing w:after="160" w:line="259" w:lineRule="auto"/>
                          <w:ind w:left="0" w:right="0" w:firstLine="0"/>
                        </w:pPr>
                        <w:r>
                          <w:rPr>
                            <w:color w:val="999A9A"/>
                            <w:sz w:val="14"/>
                          </w:rPr>
                          <w:t>2864.1401</w:t>
                        </w:r>
                      </w:p>
                    </w:txbxContent>
                  </v:textbox>
                </v:rect>
                <w10:wrap type="topAndBottom" anchorx="page" anchory="page"/>
              </v:group>
            </w:pict>
          </mc:Fallback>
        </mc:AlternateContent>
      </w:r>
      <w:r w:rsidRPr="001615A0">
        <w:rPr>
          <w:rFonts w:cs="Arial"/>
        </w:rPr>
        <w:t>Registration for the PIP Indigenous Health Incentive and the PBS Co-payment Measure are independent of each other. A patient can choose to participate in the PBS Co-payment Measure and choose not to participate in the PIP Indigenous Health Incentive, or vi</w:t>
      </w:r>
      <w:r w:rsidRPr="006C3DF3">
        <w:rPr>
          <w:rFonts w:cs="Arial"/>
        </w:rPr>
        <w:t xml:space="preserve">ce versa. </w:t>
      </w:r>
    </w:p>
    <w:p w14:paraId="76212C62" w14:textId="408855F2" w:rsidR="005B1E62" w:rsidRPr="006C3DF3" w:rsidRDefault="00273F7E" w:rsidP="0054210F">
      <w:pPr>
        <w:pStyle w:val="Heading1"/>
      </w:pPr>
      <w:r w:rsidRPr="006C3DF3">
        <w:t>PBS Co-payment Measure</w:t>
      </w:r>
    </w:p>
    <w:p w14:paraId="71B0946C" w14:textId="189CC2A9" w:rsidR="005B1E62" w:rsidRPr="006C3DF3" w:rsidRDefault="00273F7E" w:rsidP="00E3557D">
      <w:pPr>
        <w:rPr>
          <w:rFonts w:cs="Arial"/>
        </w:rPr>
      </w:pPr>
      <w:r w:rsidRPr="006C3DF3">
        <w:rPr>
          <w:rFonts w:cs="Arial"/>
        </w:rPr>
        <w:t xml:space="preserve">The measure offers PBS Co-payment relief to eligible patients. PBS medicines used to prevent and treat both acute and chronic conditions will attract co-payment relief. Patients holding a concession card will get their PBS medicines without paying a co-payment to the pharmacy. Non-concession patients will pay the current concession rate. </w:t>
      </w:r>
      <w:r w:rsidR="001768A9" w:rsidRPr="006C3DF3">
        <w:rPr>
          <w:rFonts w:cs="Arial"/>
        </w:rPr>
        <w:t>Patients still need to pay p</w:t>
      </w:r>
      <w:r w:rsidRPr="006C3DF3">
        <w:rPr>
          <w:rFonts w:cs="Arial"/>
        </w:rPr>
        <w:t xml:space="preserve">remiums for a small number of </w:t>
      </w:r>
      <w:r w:rsidR="001768A9" w:rsidRPr="006C3DF3">
        <w:rPr>
          <w:rFonts w:cs="Arial"/>
        </w:rPr>
        <w:t>medicines</w:t>
      </w:r>
      <w:r w:rsidRPr="006C3DF3">
        <w:rPr>
          <w:rFonts w:cs="Arial"/>
        </w:rPr>
        <w:t xml:space="preserve">. </w:t>
      </w:r>
    </w:p>
    <w:p w14:paraId="1E3AF7EF" w14:textId="5E674315" w:rsidR="005B1E62" w:rsidRPr="006C3DF3" w:rsidRDefault="00273F7E" w:rsidP="00E3557D">
      <w:pPr>
        <w:rPr>
          <w:rFonts w:cs="Arial"/>
        </w:rPr>
      </w:pPr>
      <w:r w:rsidRPr="006C3DF3">
        <w:rPr>
          <w:rFonts w:cs="Arial"/>
        </w:rPr>
        <w:t>As with the PIP Indigenous Health Incentive, participating practices must maintain patient records. This includes keeping copies of signed</w:t>
      </w:r>
      <w:r w:rsidRPr="006C3DF3">
        <w:rPr>
          <w:rFonts w:cs="Arial"/>
          <w:i/>
        </w:rPr>
        <w:t xml:space="preserve"> </w:t>
      </w:r>
      <w:r w:rsidRPr="006C3DF3">
        <w:rPr>
          <w:rFonts w:cs="Arial"/>
        </w:rPr>
        <w:t>patient consent and patient registrations on file at the practice.</w:t>
      </w:r>
    </w:p>
    <w:p w14:paraId="574659AC" w14:textId="50E499E5" w:rsidR="005B1E62" w:rsidRPr="006C3DF3" w:rsidRDefault="00273F7E" w:rsidP="00E3557D">
      <w:pPr>
        <w:rPr>
          <w:rFonts w:cs="Arial"/>
        </w:rPr>
      </w:pPr>
      <w:r w:rsidRPr="006C3DF3">
        <w:rPr>
          <w:rFonts w:cs="Arial"/>
        </w:rPr>
        <w:t xml:space="preserve">Practices can update their prescription writing software to a version </w:t>
      </w:r>
      <w:r w:rsidR="000E4C06" w:rsidRPr="006C3DF3">
        <w:rPr>
          <w:rFonts w:cs="Arial"/>
        </w:rPr>
        <w:t xml:space="preserve">that supports </w:t>
      </w:r>
      <w:r w:rsidRPr="006C3DF3">
        <w:rPr>
          <w:rFonts w:cs="Arial"/>
        </w:rPr>
        <w:t>Closing the Gap (CTG) annotation of PBS prescriptions. GPs will be able to annotate PBS prescriptions with the CTG flag by activating a check box on the patient information screen in their prescription writing software.</w:t>
      </w:r>
    </w:p>
    <w:p w14:paraId="40EB111F" w14:textId="1F545497" w:rsidR="005B1E62" w:rsidRPr="006C3DF3" w:rsidRDefault="00273F7E" w:rsidP="00E3557D">
      <w:pPr>
        <w:rPr>
          <w:rFonts w:cs="Arial"/>
        </w:rPr>
      </w:pPr>
      <w:r w:rsidRPr="006C3DF3">
        <w:rPr>
          <w:rFonts w:cs="Arial"/>
        </w:rPr>
        <w:t xml:space="preserve">The annotation is a CTG </w:t>
      </w:r>
      <w:r w:rsidR="000E4C06" w:rsidRPr="006C3DF3">
        <w:rPr>
          <w:rFonts w:cs="Arial"/>
        </w:rPr>
        <w:t>flag that</w:t>
      </w:r>
      <w:r w:rsidRPr="006C3DF3">
        <w:rPr>
          <w:rFonts w:cs="Arial"/>
        </w:rPr>
        <w:t xml:space="preserve"> needs to appear on each prescription. The annotation feature will be included in updates of prescription writing software. If practices don’t have the updated version of this software or don’t use this software, the GP can handwrite the annotation on the prescription. </w:t>
      </w:r>
      <w:r w:rsidR="000E4C06" w:rsidRPr="006C3DF3">
        <w:rPr>
          <w:rFonts w:cs="Arial"/>
        </w:rPr>
        <w:t xml:space="preserve">They </w:t>
      </w:r>
      <w:r w:rsidR="00FE62A3" w:rsidRPr="006C3DF3">
        <w:rPr>
          <w:rFonts w:cs="Arial"/>
        </w:rPr>
        <w:t xml:space="preserve">only </w:t>
      </w:r>
      <w:r w:rsidR="000E4C06" w:rsidRPr="006C3DF3">
        <w:rPr>
          <w:rFonts w:cs="Arial"/>
        </w:rPr>
        <w:t>need to add</w:t>
      </w:r>
      <w:r w:rsidRPr="006C3DF3">
        <w:rPr>
          <w:rFonts w:cs="Arial"/>
        </w:rPr>
        <w:t xml:space="preserve"> </w:t>
      </w:r>
      <w:r w:rsidR="00081552" w:rsidRPr="006C3DF3">
        <w:rPr>
          <w:rFonts w:cs="Arial"/>
        </w:rPr>
        <w:t>‘</w:t>
      </w:r>
      <w:r w:rsidRPr="006C3DF3">
        <w:rPr>
          <w:rFonts w:cs="Arial"/>
        </w:rPr>
        <w:t>CTG</w:t>
      </w:r>
      <w:r w:rsidR="00081552" w:rsidRPr="006C3DF3">
        <w:rPr>
          <w:rFonts w:cs="Arial"/>
        </w:rPr>
        <w:t>’</w:t>
      </w:r>
      <w:r w:rsidRPr="006C3DF3">
        <w:rPr>
          <w:rFonts w:cs="Arial"/>
        </w:rPr>
        <w:t xml:space="preserve"> and </w:t>
      </w:r>
      <w:r w:rsidR="000E4C06" w:rsidRPr="006C3DF3">
        <w:rPr>
          <w:rFonts w:cs="Arial"/>
        </w:rPr>
        <w:t>their</w:t>
      </w:r>
      <w:r w:rsidRPr="006C3DF3">
        <w:rPr>
          <w:rFonts w:cs="Arial"/>
        </w:rPr>
        <w:t xml:space="preserve"> signature or initials. </w:t>
      </w:r>
    </w:p>
    <w:p w14:paraId="14FCB2D9" w14:textId="013DE36D" w:rsidR="005B1E62" w:rsidRPr="006C3DF3" w:rsidRDefault="00273F7E" w:rsidP="00E3557D">
      <w:pPr>
        <w:rPr>
          <w:rFonts w:cs="Arial"/>
        </w:rPr>
      </w:pPr>
      <w:r w:rsidRPr="006C3DF3">
        <w:rPr>
          <w:rFonts w:cs="Arial"/>
        </w:rPr>
        <w:t xml:space="preserve">Practices </w:t>
      </w:r>
      <w:r w:rsidR="000E4C06" w:rsidRPr="006C3DF3">
        <w:rPr>
          <w:rFonts w:cs="Arial"/>
        </w:rPr>
        <w:t>can</w:t>
      </w:r>
      <w:r w:rsidRPr="006C3DF3">
        <w:rPr>
          <w:rFonts w:cs="Arial"/>
        </w:rPr>
        <w:t xml:space="preserve"> notify administration staff when a patient participating in the PBS Co-payment Measure turns 15 years old and may be eligible to participate in the PIP Indigenous Health Incentive.</w:t>
      </w:r>
    </w:p>
    <w:p w14:paraId="3D65E77A" w14:textId="3E4A7369" w:rsidR="005B1E62" w:rsidRPr="006C3DF3" w:rsidRDefault="000E5BB4" w:rsidP="0054210F">
      <w:pPr>
        <w:pStyle w:val="Heading1"/>
      </w:pPr>
      <w:r w:rsidRPr="006C3DF3">
        <w:t>For m</w:t>
      </w:r>
      <w:r w:rsidR="00273F7E" w:rsidRPr="006C3DF3">
        <w:t>ore information</w:t>
      </w:r>
    </w:p>
    <w:p w14:paraId="096E1974" w14:textId="2306C09F" w:rsidR="005B1E62" w:rsidRPr="001615A0" w:rsidRDefault="00273F7E" w:rsidP="00A21870">
      <w:pPr>
        <w:rPr>
          <w:rFonts w:cs="Arial"/>
        </w:rPr>
      </w:pPr>
      <w:r w:rsidRPr="006C3DF3">
        <w:rPr>
          <w:rFonts w:cs="Arial"/>
        </w:rPr>
        <w:t>Online</w:t>
      </w:r>
      <w:r w:rsidR="00E3557D" w:rsidRPr="006C3DF3">
        <w:rPr>
          <w:rFonts w:cs="Arial"/>
        </w:rPr>
        <w:t>:</w:t>
      </w:r>
      <w:r w:rsidR="00D23488" w:rsidRPr="006C3DF3">
        <w:rPr>
          <w:rFonts w:cs="Arial"/>
        </w:rPr>
        <w:tab/>
      </w:r>
      <w:hyperlink r:id="rId19" w:history="1">
        <w:r w:rsidR="00AE7741" w:rsidRPr="001615A0">
          <w:rPr>
            <w:rStyle w:val="Hyperlink"/>
            <w:rFonts w:cs="Arial"/>
            <w:b/>
          </w:rPr>
          <w:t>health.gov.au/</w:t>
        </w:r>
        <w:r w:rsidR="00AE7741" w:rsidRPr="006C3DF3">
          <w:rPr>
            <w:rStyle w:val="Hyperlink"/>
            <w:rFonts w:cs="Arial"/>
            <w:b/>
          </w:rPr>
          <w:t>irhd-chronic-disease</w:t>
        </w:r>
      </w:hyperlink>
    </w:p>
    <w:p w14:paraId="5FD31A5B" w14:textId="2C75D775" w:rsidR="005B1E62" w:rsidRPr="006C3DF3" w:rsidRDefault="00E3557D" w:rsidP="00E3557D">
      <w:pPr>
        <w:rPr>
          <w:rFonts w:cs="Arial"/>
        </w:rPr>
      </w:pPr>
      <w:r w:rsidRPr="006C3DF3">
        <w:rPr>
          <w:rFonts w:cs="Arial"/>
        </w:rPr>
        <w:t>Call:</w:t>
      </w:r>
      <w:r w:rsidR="00D23488" w:rsidRPr="006C3DF3">
        <w:rPr>
          <w:rFonts w:cs="Arial"/>
        </w:rPr>
        <w:tab/>
      </w:r>
      <w:r w:rsidR="00273F7E" w:rsidRPr="006C3DF3">
        <w:rPr>
          <w:rFonts w:cs="Arial"/>
          <w:b/>
        </w:rPr>
        <w:t>1800 222 032</w:t>
      </w:r>
      <w:r w:rsidR="00273F7E" w:rsidRPr="006C3DF3">
        <w:rPr>
          <w:rFonts w:cs="Arial"/>
        </w:rPr>
        <w:t xml:space="preserve"> ** 8</w:t>
      </w:r>
      <w:r w:rsidR="000E4C06" w:rsidRPr="006C3DF3">
        <w:rPr>
          <w:rFonts w:cs="Arial"/>
        </w:rPr>
        <w:t>:</w:t>
      </w:r>
      <w:r w:rsidR="00273F7E" w:rsidRPr="006C3DF3">
        <w:rPr>
          <w:rFonts w:cs="Arial"/>
        </w:rPr>
        <w:t>30</w:t>
      </w:r>
      <w:r w:rsidR="000E4C06" w:rsidRPr="006C3DF3">
        <w:rPr>
          <w:rFonts w:cs="Arial"/>
        </w:rPr>
        <w:t xml:space="preserve"> </w:t>
      </w:r>
      <w:r w:rsidR="00273F7E" w:rsidRPr="006C3DF3">
        <w:rPr>
          <w:rFonts w:cs="Arial"/>
        </w:rPr>
        <w:t>am to 5</w:t>
      </w:r>
      <w:r w:rsidR="000E4C06" w:rsidRPr="006C3DF3">
        <w:rPr>
          <w:rFonts w:cs="Arial"/>
        </w:rPr>
        <w:t>:</w:t>
      </w:r>
      <w:r w:rsidR="00273F7E" w:rsidRPr="006C3DF3">
        <w:rPr>
          <w:rFonts w:cs="Arial"/>
        </w:rPr>
        <w:t>00</w:t>
      </w:r>
      <w:r w:rsidR="000E4C06" w:rsidRPr="006C3DF3">
        <w:rPr>
          <w:rFonts w:cs="Arial"/>
        </w:rPr>
        <w:t xml:space="preserve"> </w:t>
      </w:r>
      <w:r w:rsidR="00273F7E" w:rsidRPr="006C3DF3">
        <w:rPr>
          <w:rFonts w:cs="Arial"/>
        </w:rPr>
        <w:t>pm Monday to Friday Australian Central Standard</w:t>
      </w:r>
      <w:r w:rsidRPr="006C3DF3">
        <w:rPr>
          <w:rFonts w:cs="Arial"/>
        </w:rPr>
        <w:t xml:space="preserve"> Time </w:t>
      </w:r>
      <w:r w:rsidR="000E4C06" w:rsidRPr="006C3DF3">
        <w:rPr>
          <w:rFonts w:cs="Arial"/>
        </w:rPr>
        <w:t xml:space="preserve">(ACST) and </w:t>
      </w:r>
      <w:r w:rsidRPr="006C3DF3">
        <w:rPr>
          <w:rFonts w:cs="Arial"/>
        </w:rPr>
        <w:t>call charges may apply.</w:t>
      </w:r>
    </w:p>
    <w:p w14:paraId="40A6FD22" w14:textId="44A37C2C" w:rsidR="005B1E62" w:rsidRPr="003836F9" w:rsidRDefault="00273F7E" w:rsidP="00E3557D">
      <w:pPr>
        <w:rPr>
          <w:rFonts w:cs="Arial"/>
        </w:rPr>
      </w:pPr>
      <w:r w:rsidRPr="006C3DF3">
        <w:rPr>
          <w:rFonts w:cs="Arial"/>
        </w:rPr>
        <w:t xml:space="preserve">Your </w:t>
      </w:r>
      <w:r w:rsidR="00506DED">
        <w:rPr>
          <w:rFonts w:cs="Arial"/>
        </w:rPr>
        <w:t xml:space="preserve">State </w:t>
      </w:r>
      <w:r w:rsidRPr="006C3DF3">
        <w:rPr>
          <w:rFonts w:cs="Arial"/>
        </w:rPr>
        <w:t xml:space="preserve">NACCHO affiliate </w:t>
      </w:r>
      <w:r w:rsidR="001768A9" w:rsidRPr="006C3DF3">
        <w:rPr>
          <w:rFonts w:cs="Arial"/>
        </w:rPr>
        <w:t>may also be able to help</w:t>
      </w:r>
      <w:r w:rsidR="000E4C06" w:rsidRPr="006C3DF3">
        <w:rPr>
          <w:rFonts w:cs="Arial"/>
        </w:rPr>
        <w:t xml:space="preserve"> with your questions</w:t>
      </w:r>
      <w:r w:rsidRPr="006C3DF3">
        <w:rPr>
          <w:rFonts w:cs="Arial"/>
        </w:rPr>
        <w:t>.</w:t>
      </w:r>
    </w:p>
    <w:sectPr w:rsidR="005B1E62" w:rsidRPr="003836F9" w:rsidSect="00753426">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1" w:right="907" w:bottom="993" w:left="905" w:header="720" w:footer="720" w:gutter="0"/>
      <w:cols w:space="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B65A" w14:textId="77777777" w:rsidR="000917DE" w:rsidRDefault="000917DE">
      <w:pPr>
        <w:spacing w:after="0"/>
      </w:pPr>
      <w:r>
        <w:separator/>
      </w:r>
    </w:p>
  </w:endnote>
  <w:endnote w:type="continuationSeparator" w:id="0">
    <w:p w14:paraId="2E119C98" w14:textId="77777777" w:rsidR="000917DE" w:rsidRDefault="00091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BC72" w14:textId="77777777" w:rsidR="00AE7741" w:rsidRDefault="00AE7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46E0" w14:textId="77777777" w:rsidR="00AE7741" w:rsidRDefault="00AE7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207D" w14:textId="77777777" w:rsidR="00AE7741" w:rsidRDefault="00AE774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789E" w14:textId="77777777" w:rsidR="000917DE" w:rsidRDefault="000917DE">
      <w:pPr>
        <w:spacing w:after="0"/>
      </w:pPr>
      <w:r>
        <w:separator/>
      </w:r>
    </w:p>
  </w:footnote>
  <w:footnote w:type="continuationSeparator" w:id="0">
    <w:p w14:paraId="52211490" w14:textId="77777777" w:rsidR="000917DE" w:rsidRDefault="000917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CF99" w14:textId="77777777" w:rsidR="00AE7741" w:rsidRDefault="00AE7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BF31" w14:textId="77777777" w:rsidR="00AE7741" w:rsidRDefault="00AE7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C071" w14:textId="77777777" w:rsidR="00AE7741" w:rsidRDefault="00AE7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3E1"/>
    <w:multiLevelType w:val="hybridMultilevel"/>
    <w:tmpl w:val="035A05AC"/>
    <w:lvl w:ilvl="0" w:tplc="85E08D04">
      <w:numFmt w:val="bullet"/>
      <w:lvlText w:val="•"/>
      <w:lvlJc w:val="left"/>
      <w:pPr>
        <w:ind w:left="371" w:hanging="360"/>
      </w:pPr>
      <w:rPr>
        <w:rFonts w:ascii="Calibri" w:eastAsia="Times New Roman" w:hAnsi="Calibri" w:cs="Times New Roman" w:hint="default"/>
      </w:rPr>
    </w:lvl>
    <w:lvl w:ilvl="1" w:tplc="0C090003">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 w15:restartNumberingAfterBreak="0">
    <w:nsid w:val="22141264"/>
    <w:multiLevelType w:val="hybridMultilevel"/>
    <w:tmpl w:val="76005422"/>
    <w:lvl w:ilvl="0" w:tplc="FD2640B6">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DB8ACE7C">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17AA2D28">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B366E77C">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397CACEC">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7B222558">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FF04E816">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301C20BE">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96EEB7EE">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2" w15:restartNumberingAfterBreak="0">
    <w:nsid w:val="24E92533"/>
    <w:multiLevelType w:val="hybridMultilevel"/>
    <w:tmpl w:val="F2345F46"/>
    <w:lvl w:ilvl="0" w:tplc="8C9A8312">
      <w:start w:val="1"/>
      <w:numFmt w:val="bullet"/>
      <w:pStyle w:val="ListParagraph"/>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3" w15:restartNumberingAfterBreak="0">
    <w:nsid w:val="468A5338"/>
    <w:multiLevelType w:val="hybridMultilevel"/>
    <w:tmpl w:val="76C4D1D8"/>
    <w:lvl w:ilvl="0" w:tplc="C6CAE8EE">
      <w:start w:val="1"/>
      <w:numFmt w:val="bullet"/>
      <w:lvlText w:val=""/>
      <w:lvlJc w:val="left"/>
      <w:pPr>
        <w:ind w:left="371" w:hanging="360"/>
      </w:pPr>
      <w:rPr>
        <w:rFonts w:ascii="Symbol" w:hAnsi="Symbol" w:hint="default"/>
      </w:rPr>
    </w:lvl>
    <w:lvl w:ilvl="1" w:tplc="0C090003">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4" w15:restartNumberingAfterBreak="0">
    <w:nsid w:val="4A404C50"/>
    <w:multiLevelType w:val="hybridMultilevel"/>
    <w:tmpl w:val="9A1A5F8E"/>
    <w:lvl w:ilvl="0" w:tplc="3B4A00C6">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251E666E">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2326EE0A">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90A47886">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14988710">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DE5CFE26">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A90E32EA">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B602FC56">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FBC42AC4">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5" w15:restartNumberingAfterBreak="0">
    <w:nsid w:val="51336002"/>
    <w:multiLevelType w:val="hybridMultilevel"/>
    <w:tmpl w:val="CB16C310"/>
    <w:lvl w:ilvl="0" w:tplc="EE04D070">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1388C9EA">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9B22CF92">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AD5058A4">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16AC2560">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20C8DDFA">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6FE8874A">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9AB210FA">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987C62CC">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6" w15:restartNumberingAfterBreak="0">
    <w:nsid w:val="58255038"/>
    <w:multiLevelType w:val="hybridMultilevel"/>
    <w:tmpl w:val="5E9050E8"/>
    <w:lvl w:ilvl="0" w:tplc="45403FD0">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64F0AEF2">
      <w:start w:val="1"/>
      <w:numFmt w:val="bullet"/>
      <w:lvlText w:val="–"/>
      <w:lvlJc w:val="left"/>
      <w:pPr>
        <w:ind w:left="455"/>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2C9CAD1E">
      <w:start w:val="1"/>
      <w:numFmt w:val="bullet"/>
      <w:lvlText w:val="▪"/>
      <w:lvlJc w:val="left"/>
      <w:pPr>
        <w:ind w:left="13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C5608E8A">
      <w:start w:val="1"/>
      <w:numFmt w:val="bullet"/>
      <w:lvlText w:val="•"/>
      <w:lvlJc w:val="left"/>
      <w:pPr>
        <w:ind w:left="20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D0364A6C">
      <w:start w:val="1"/>
      <w:numFmt w:val="bullet"/>
      <w:lvlText w:val="o"/>
      <w:lvlJc w:val="left"/>
      <w:pPr>
        <w:ind w:left="274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914A42E4">
      <w:start w:val="1"/>
      <w:numFmt w:val="bullet"/>
      <w:lvlText w:val="▪"/>
      <w:lvlJc w:val="left"/>
      <w:pPr>
        <w:ind w:left="346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9A4CFADE">
      <w:start w:val="1"/>
      <w:numFmt w:val="bullet"/>
      <w:lvlText w:val="•"/>
      <w:lvlJc w:val="left"/>
      <w:pPr>
        <w:ind w:left="418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BB28A392">
      <w:start w:val="1"/>
      <w:numFmt w:val="bullet"/>
      <w:lvlText w:val="o"/>
      <w:lvlJc w:val="left"/>
      <w:pPr>
        <w:ind w:left="49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C876FD1C">
      <w:start w:val="1"/>
      <w:numFmt w:val="bullet"/>
      <w:lvlText w:val="▪"/>
      <w:lvlJc w:val="left"/>
      <w:pPr>
        <w:ind w:left="56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7" w15:restartNumberingAfterBreak="0">
    <w:nsid w:val="5ABF2C8E"/>
    <w:multiLevelType w:val="hybridMultilevel"/>
    <w:tmpl w:val="E654B6D6"/>
    <w:lvl w:ilvl="0" w:tplc="B700F546">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362C953A">
      <w:start w:val="1"/>
      <w:numFmt w:val="bullet"/>
      <w:lvlText w:val="–"/>
      <w:lvlJc w:val="left"/>
      <w:pPr>
        <w:ind w:left="455"/>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7CE03E96">
      <w:start w:val="1"/>
      <w:numFmt w:val="bullet"/>
      <w:lvlText w:val="▪"/>
      <w:lvlJc w:val="left"/>
      <w:pPr>
        <w:ind w:left="13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561260DC">
      <w:start w:val="1"/>
      <w:numFmt w:val="bullet"/>
      <w:lvlText w:val="•"/>
      <w:lvlJc w:val="left"/>
      <w:pPr>
        <w:ind w:left="20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65B6555A">
      <w:start w:val="1"/>
      <w:numFmt w:val="bullet"/>
      <w:lvlText w:val="o"/>
      <w:lvlJc w:val="left"/>
      <w:pPr>
        <w:ind w:left="274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CE5E9D8C">
      <w:start w:val="1"/>
      <w:numFmt w:val="bullet"/>
      <w:lvlText w:val="▪"/>
      <w:lvlJc w:val="left"/>
      <w:pPr>
        <w:ind w:left="346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A7748F50">
      <w:start w:val="1"/>
      <w:numFmt w:val="bullet"/>
      <w:lvlText w:val="•"/>
      <w:lvlJc w:val="left"/>
      <w:pPr>
        <w:ind w:left="418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8264A7A2">
      <w:start w:val="1"/>
      <w:numFmt w:val="bullet"/>
      <w:lvlText w:val="o"/>
      <w:lvlJc w:val="left"/>
      <w:pPr>
        <w:ind w:left="490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63E48B7A">
      <w:start w:val="1"/>
      <w:numFmt w:val="bullet"/>
      <w:lvlText w:val="▪"/>
      <w:lvlJc w:val="left"/>
      <w:pPr>
        <w:ind w:left="56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8" w15:restartNumberingAfterBreak="0">
    <w:nsid w:val="61FF40A6"/>
    <w:multiLevelType w:val="hybridMultilevel"/>
    <w:tmpl w:val="AB149D9A"/>
    <w:lvl w:ilvl="0" w:tplc="B276C774">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3A6A871A">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735E65CE">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0C6CE2AE">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DAD48384">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CFF693A0">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DA26A430">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651E8C06">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5106A202">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9" w15:restartNumberingAfterBreak="0">
    <w:nsid w:val="6BC22D95"/>
    <w:multiLevelType w:val="hybridMultilevel"/>
    <w:tmpl w:val="CB10C7DC"/>
    <w:lvl w:ilvl="0" w:tplc="C8481782">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3D402D20">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90463008">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1D4670EA">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2BD846FA">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3E0CC7C4">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5C1AE496">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03066E02">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9FF03758">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10" w15:restartNumberingAfterBreak="0">
    <w:nsid w:val="70EE3805"/>
    <w:multiLevelType w:val="hybridMultilevel"/>
    <w:tmpl w:val="A564A0D8"/>
    <w:lvl w:ilvl="0" w:tplc="0B6461E8">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86E21A50">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B0DA4082">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3FBC8CCC">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D76E170C">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9C9C9A64">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917EFE2C">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6E8E9A46">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03123E60">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11" w15:restartNumberingAfterBreak="0">
    <w:nsid w:val="71813694"/>
    <w:multiLevelType w:val="hybridMultilevel"/>
    <w:tmpl w:val="1472A2D8"/>
    <w:lvl w:ilvl="0" w:tplc="CEF40C88">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2C925B08">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DDB62C18">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1ABA9D74">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F8E64760">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C5F6E63C">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4452770A">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441A20B0">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6180C3F2">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abstractNum w:abstractNumId="12" w15:restartNumberingAfterBreak="0">
    <w:nsid w:val="74315BE8"/>
    <w:multiLevelType w:val="hybridMultilevel"/>
    <w:tmpl w:val="27DC9E30"/>
    <w:lvl w:ilvl="0" w:tplc="35428E54">
      <w:start w:val="1"/>
      <w:numFmt w:val="bullet"/>
      <w:lvlText w:val="•"/>
      <w:lvlJc w:val="left"/>
      <w:pPr>
        <w:ind w:left="227"/>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1" w:tplc="A75CF07E">
      <w:start w:val="1"/>
      <w:numFmt w:val="bullet"/>
      <w:lvlText w:val="o"/>
      <w:lvlJc w:val="left"/>
      <w:pPr>
        <w:ind w:left="10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2" w:tplc="BB68112C">
      <w:start w:val="1"/>
      <w:numFmt w:val="bullet"/>
      <w:lvlText w:val="▪"/>
      <w:lvlJc w:val="left"/>
      <w:pPr>
        <w:ind w:left="18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3" w:tplc="406033F2">
      <w:start w:val="1"/>
      <w:numFmt w:val="bullet"/>
      <w:lvlText w:val="•"/>
      <w:lvlJc w:val="left"/>
      <w:pPr>
        <w:ind w:left="25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4" w:tplc="548E3AC6">
      <w:start w:val="1"/>
      <w:numFmt w:val="bullet"/>
      <w:lvlText w:val="o"/>
      <w:lvlJc w:val="left"/>
      <w:pPr>
        <w:ind w:left="324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5" w:tplc="11A07806">
      <w:start w:val="1"/>
      <w:numFmt w:val="bullet"/>
      <w:lvlText w:val="▪"/>
      <w:lvlJc w:val="left"/>
      <w:pPr>
        <w:ind w:left="396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6" w:tplc="F2C868C4">
      <w:start w:val="1"/>
      <w:numFmt w:val="bullet"/>
      <w:lvlText w:val="•"/>
      <w:lvlJc w:val="left"/>
      <w:pPr>
        <w:ind w:left="468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7" w:tplc="81C83BAA">
      <w:start w:val="1"/>
      <w:numFmt w:val="bullet"/>
      <w:lvlText w:val="o"/>
      <w:lvlJc w:val="left"/>
      <w:pPr>
        <w:ind w:left="540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lvl w:ilvl="8" w:tplc="743EDF38">
      <w:start w:val="1"/>
      <w:numFmt w:val="bullet"/>
      <w:lvlText w:val="▪"/>
      <w:lvlJc w:val="left"/>
      <w:pPr>
        <w:ind w:left="6120"/>
      </w:pPr>
      <w:rPr>
        <w:rFonts w:ascii="Calibri" w:eastAsia="Calibri" w:hAnsi="Calibri" w:cs="Calibri"/>
        <w:b w:val="0"/>
        <w:i w:val="0"/>
        <w:strike w:val="0"/>
        <w:dstrike w:val="0"/>
        <w:color w:val="005D44"/>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5"/>
  </w:num>
  <w:num w:numId="4">
    <w:abstractNumId w:val="8"/>
  </w:num>
  <w:num w:numId="5">
    <w:abstractNumId w:val="4"/>
  </w:num>
  <w:num w:numId="6">
    <w:abstractNumId w:val="12"/>
  </w:num>
  <w:num w:numId="7">
    <w:abstractNumId w:val="10"/>
  </w:num>
  <w:num w:numId="8">
    <w:abstractNumId w:val="1"/>
  </w:num>
  <w:num w:numId="9">
    <w:abstractNumId w:val="6"/>
  </w:num>
  <w:num w:numId="10">
    <w:abstractNumId w:val="7"/>
  </w:num>
  <w:num w:numId="11">
    <w:abstractNumId w:val="0"/>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2"/>
    <w:rsid w:val="00001888"/>
    <w:rsid w:val="00006ABE"/>
    <w:rsid w:val="000268D8"/>
    <w:rsid w:val="000500C2"/>
    <w:rsid w:val="00081552"/>
    <w:rsid w:val="000917DE"/>
    <w:rsid w:val="000B3299"/>
    <w:rsid w:val="000E4C06"/>
    <w:rsid w:val="000E5BB4"/>
    <w:rsid w:val="00116ACF"/>
    <w:rsid w:val="0015379F"/>
    <w:rsid w:val="001615A0"/>
    <w:rsid w:val="001768A9"/>
    <w:rsid w:val="001D1B04"/>
    <w:rsid w:val="001F240A"/>
    <w:rsid w:val="00206C38"/>
    <w:rsid w:val="00216F5F"/>
    <w:rsid w:val="0022058E"/>
    <w:rsid w:val="002501A2"/>
    <w:rsid w:val="00271252"/>
    <w:rsid w:val="00273F7E"/>
    <w:rsid w:val="00287466"/>
    <w:rsid w:val="002D7EDF"/>
    <w:rsid w:val="002E56C6"/>
    <w:rsid w:val="0031293C"/>
    <w:rsid w:val="003545F4"/>
    <w:rsid w:val="003836F9"/>
    <w:rsid w:val="00386215"/>
    <w:rsid w:val="003F087E"/>
    <w:rsid w:val="003F53B7"/>
    <w:rsid w:val="004249BD"/>
    <w:rsid w:val="0044128B"/>
    <w:rsid w:val="00476C16"/>
    <w:rsid w:val="004848D2"/>
    <w:rsid w:val="004B2C79"/>
    <w:rsid w:val="004C7332"/>
    <w:rsid w:val="00506DED"/>
    <w:rsid w:val="00507D42"/>
    <w:rsid w:val="00527242"/>
    <w:rsid w:val="0054210F"/>
    <w:rsid w:val="0056249F"/>
    <w:rsid w:val="005836FC"/>
    <w:rsid w:val="005A4599"/>
    <w:rsid w:val="005B1E62"/>
    <w:rsid w:val="005B3956"/>
    <w:rsid w:val="005C3A7E"/>
    <w:rsid w:val="005C618C"/>
    <w:rsid w:val="00602499"/>
    <w:rsid w:val="006071A0"/>
    <w:rsid w:val="00645280"/>
    <w:rsid w:val="00657037"/>
    <w:rsid w:val="006735F1"/>
    <w:rsid w:val="0068227B"/>
    <w:rsid w:val="00693EAB"/>
    <w:rsid w:val="006A4948"/>
    <w:rsid w:val="006B3C9A"/>
    <w:rsid w:val="006C3DF3"/>
    <w:rsid w:val="006D7FBD"/>
    <w:rsid w:val="006E6128"/>
    <w:rsid w:val="006F14EA"/>
    <w:rsid w:val="00717D69"/>
    <w:rsid w:val="00734C57"/>
    <w:rsid w:val="00753426"/>
    <w:rsid w:val="0077171F"/>
    <w:rsid w:val="00776812"/>
    <w:rsid w:val="007B2547"/>
    <w:rsid w:val="007D7B4A"/>
    <w:rsid w:val="007F4035"/>
    <w:rsid w:val="00800778"/>
    <w:rsid w:val="008109CB"/>
    <w:rsid w:val="00826F8C"/>
    <w:rsid w:val="00833F34"/>
    <w:rsid w:val="00847C2B"/>
    <w:rsid w:val="00863563"/>
    <w:rsid w:val="00864531"/>
    <w:rsid w:val="00867B1B"/>
    <w:rsid w:val="00873709"/>
    <w:rsid w:val="00876937"/>
    <w:rsid w:val="00892920"/>
    <w:rsid w:val="00895106"/>
    <w:rsid w:val="008B1C75"/>
    <w:rsid w:val="008C338B"/>
    <w:rsid w:val="008C6196"/>
    <w:rsid w:val="008E5A44"/>
    <w:rsid w:val="0096633D"/>
    <w:rsid w:val="00974EEA"/>
    <w:rsid w:val="00993017"/>
    <w:rsid w:val="009B53E4"/>
    <w:rsid w:val="00A101BA"/>
    <w:rsid w:val="00A21870"/>
    <w:rsid w:val="00AA0603"/>
    <w:rsid w:val="00AA5E7F"/>
    <w:rsid w:val="00AE7741"/>
    <w:rsid w:val="00B05A8C"/>
    <w:rsid w:val="00B240BB"/>
    <w:rsid w:val="00B417B2"/>
    <w:rsid w:val="00B711D5"/>
    <w:rsid w:val="00B91D49"/>
    <w:rsid w:val="00BC17CD"/>
    <w:rsid w:val="00BC1C53"/>
    <w:rsid w:val="00C26D49"/>
    <w:rsid w:val="00C5288E"/>
    <w:rsid w:val="00C83DEE"/>
    <w:rsid w:val="00C94C69"/>
    <w:rsid w:val="00D01E30"/>
    <w:rsid w:val="00D06E8B"/>
    <w:rsid w:val="00D23488"/>
    <w:rsid w:val="00D87414"/>
    <w:rsid w:val="00DA5904"/>
    <w:rsid w:val="00DB71B2"/>
    <w:rsid w:val="00E05170"/>
    <w:rsid w:val="00E05C9C"/>
    <w:rsid w:val="00E3557D"/>
    <w:rsid w:val="00E40AC1"/>
    <w:rsid w:val="00E454C9"/>
    <w:rsid w:val="00E5162E"/>
    <w:rsid w:val="00EA2835"/>
    <w:rsid w:val="00ED53B6"/>
    <w:rsid w:val="00F07314"/>
    <w:rsid w:val="00F144D8"/>
    <w:rsid w:val="00F37F6A"/>
    <w:rsid w:val="00F42A80"/>
    <w:rsid w:val="00F442BA"/>
    <w:rsid w:val="00F66853"/>
    <w:rsid w:val="00F81507"/>
    <w:rsid w:val="00F8717E"/>
    <w:rsid w:val="00FA751B"/>
    <w:rsid w:val="00FB02BC"/>
    <w:rsid w:val="00FE6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D0B4E"/>
  <w15:docId w15:val="{A9480A02-009A-4115-A311-29A4F6B6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6F9"/>
    <w:pPr>
      <w:spacing w:before="120" w:after="120" w:line="240" w:lineRule="auto"/>
      <w:ind w:left="11" w:right="232" w:hanging="11"/>
    </w:pPr>
    <w:rPr>
      <w:rFonts w:ascii="Arial" w:eastAsia="Calibri" w:hAnsi="Arial" w:cs="Calibri"/>
      <w:color w:val="181717"/>
    </w:rPr>
  </w:style>
  <w:style w:type="paragraph" w:styleId="Heading1">
    <w:name w:val="heading 1"/>
    <w:next w:val="Normal"/>
    <w:link w:val="Heading1Char"/>
    <w:autoRedefine/>
    <w:uiPriority w:val="9"/>
    <w:unhideWhenUsed/>
    <w:qFormat/>
    <w:rsid w:val="0054210F"/>
    <w:pPr>
      <w:keepNext/>
      <w:keepLines/>
      <w:spacing w:before="240" w:after="240" w:line="240" w:lineRule="auto"/>
      <w:ind w:left="-3" w:hanging="11"/>
      <w:outlineLvl w:val="0"/>
    </w:pPr>
    <w:rPr>
      <w:rFonts w:ascii="Arial" w:eastAsia="Times New Roman" w:hAnsi="Arial" w:cs="Arial"/>
      <w:b/>
      <w:sz w:val="32"/>
      <w:szCs w:val="32"/>
    </w:rPr>
  </w:style>
  <w:style w:type="paragraph" w:styleId="Heading2">
    <w:name w:val="heading 2"/>
    <w:next w:val="Normal"/>
    <w:link w:val="Heading2Char"/>
    <w:autoRedefine/>
    <w:uiPriority w:val="9"/>
    <w:unhideWhenUsed/>
    <w:qFormat/>
    <w:rsid w:val="0054210F"/>
    <w:pPr>
      <w:keepNext/>
      <w:keepLines/>
      <w:spacing w:before="120" w:after="120" w:line="240" w:lineRule="auto"/>
      <w:ind w:left="11" w:hanging="11"/>
      <w:outlineLvl w:val="1"/>
    </w:pPr>
    <w:rPr>
      <w:rFonts w:ascii="Arial" w:eastAsia="Calibri" w:hAnsi="Arial" w:cs="Arial"/>
      <w:sz w:val="28"/>
    </w:rPr>
  </w:style>
  <w:style w:type="paragraph" w:styleId="Heading3">
    <w:name w:val="heading 3"/>
    <w:next w:val="Normal"/>
    <w:link w:val="Heading3Char"/>
    <w:autoRedefine/>
    <w:uiPriority w:val="9"/>
    <w:unhideWhenUsed/>
    <w:qFormat/>
    <w:rsid w:val="00AA0603"/>
    <w:pPr>
      <w:keepNext/>
      <w:keepLines/>
      <w:spacing w:before="120" w:after="120" w:line="240" w:lineRule="auto"/>
      <w:ind w:left="11" w:hanging="11"/>
      <w:outlineLvl w:val="2"/>
    </w:pPr>
    <w:rPr>
      <w:rFonts w:ascii="Arial" w:eastAsia="Calibri"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A0603"/>
    <w:rPr>
      <w:rFonts w:ascii="Arial" w:eastAsia="Calibri" w:hAnsi="Arial" w:cs="Arial"/>
      <w:sz w:val="28"/>
    </w:rPr>
  </w:style>
  <w:style w:type="character" w:customStyle="1" w:styleId="Heading2Char">
    <w:name w:val="Heading 2 Char"/>
    <w:link w:val="Heading2"/>
    <w:uiPriority w:val="9"/>
    <w:rsid w:val="0054210F"/>
    <w:rPr>
      <w:rFonts w:ascii="Arial" w:eastAsia="Calibri" w:hAnsi="Arial" w:cs="Arial"/>
      <w:sz w:val="28"/>
    </w:rPr>
  </w:style>
  <w:style w:type="character" w:customStyle="1" w:styleId="Heading1Char">
    <w:name w:val="Heading 1 Char"/>
    <w:link w:val="Heading1"/>
    <w:uiPriority w:val="9"/>
    <w:rsid w:val="0054210F"/>
    <w:rPr>
      <w:rFonts w:ascii="Arial" w:eastAsia="Times New Roman" w:hAnsi="Arial" w:cs="Arial"/>
      <w:b/>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75342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5342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3426"/>
    <w:pPr>
      <w:tabs>
        <w:tab w:val="center" w:pos="4513"/>
        <w:tab w:val="right" w:pos="9026"/>
      </w:tabs>
      <w:spacing w:after="0"/>
    </w:pPr>
  </w:style>
  <w:style w:type="character" w:customStyle="1" w:styleId="HeaderChar">
    <w:name w:val="Header Char"/>
    <w:basedOn w:val="DefaultParagraphFont"/>
    <w:link w:val="Header"/>
    <w:uiPriority w:val="99"/>
    <w:rsid w:val="00753426"/>
    <w:rPr>
      <w:rFonts w:ascii="Calibri" w:eastAsia="Calibri" w:hAnsi="Calibri" w:cs="Calibri"/>
      <w:color w:val="181717"/>
      <w:sz w:val="20"/>
    </w:rPr>
  </w:style>
  <w:style w:type="paragraph" w:styleId="Footer">
    <w:name w:val="footer"/>
    <w:basedOn w:val="Normal"/>
    <w:link w:val="FooterChar"/>
    <w:uiPriority w:val="99"/>
    <w:unhideWhenUsed/>
    <w:rsid w:val="00753426"/>
    <w:pPr>
      <w:tabs>
        <w:tab w:val="center" w:pos="4513"/>
        <w:tab w:val="right" w:pos="9026"/>
      </w:tabs>
      <w:spacing w:after="0"/>
    </w:pPr>
  </w:style>
  <w:style w:type="character" w:customStyle="1" w:styleId="FooterChar">
    <w:name w:val="Footer Char"/>
    <w:basedOn w:val="DefaultParagraphFont"/>
    <w:link w:val="Footer"/>
    <w:uiPriority w:val="99"/>
    <w:rsid w:val="00753426"/>
    <w:rPr>
      <w:rFonts w:ascii="Calibri" w:eastAsia="Calibri" w:hAnsi="Calibri" w:cs="Calibri"/>
      <w:color w:val="181717"/>
      <w:sz w:val="20"/>
    </w:rPr>
  </w:style>
  <w:style w:type="table" w:styleId="TableGrid0">
    <w:name w:val="Table Grid"/>
    <w:basedOn w:val="TableNormal"/>
    <w:uiPriority w:val="39"/>
    <w:rsid w:val="0075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534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autoRedefine/>
    <w:uiPriority w:val="34"/>
    <w:qFormat/>
    <w:rsid w:val="00AE7741"/>
    <w:pPr>
      <w:numPr>
        <w:numId w:val="14"/>
      </w:numPr>
      <w:contextualSpacing/>
    </w:pPr>
    <w:rPr>
      <w:color w:val="auto"/>
    </w:rPr>
  </w:style>
  <w:style w:type="paragraph" w:styleId="BalloonText">
    <w:name w:val="Balloon Text"/>
    <w:basedOn w:val="Normal"/>
    <w:link w:val="BalloonTextChar"/>
    <w:uiPriority w:val="99"/>
    <w:semiHidden/>
    <w:unhideWhenUsed/>
    <w:rsid w:val="002205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8E"/>
    <w:rPr>
      <w:rFonts w:ascii="Segoe UI" w:eastAsia="Calibri" w:hAnsi="Segoe UI" w:cs="Segoe UI"/>
      <w:color w:val="181717"/>
      <w:sz w:val="18"/>
      <w:szCs w:val="18"/>
    </w:rPr>
  </w:style>
  <w:style w:type="character" w:styleId="CommentReference">
    <w:name w:val="annotation reference"/>
    <w:basedOn w:val="DefaultParagraphFont"/>
    <w:uiPriority w:val="99"/>
    <w:semiHidden/>
    <w:unhideWhenUsed/>
    <w:rsid w:val="0022058E"/>
    <w:rPr>
      <w:sz w:val="16"/>
      <w:szCs w:val="16"/>
    </w:rPr>
  </w:style>
  <w:style w:type="paragraph" w:styleId="CommentText">
    <w:name w:val="annotation text"/>
    <w:basedOn w:val="Normal"/>
    <w:link w:val="CommentTextChar"/>
    <w:uiPriority w:val="99"/>
    <w:semiHidden/>
    <w:unhideWhenUsed/>
    <w:rsid w:val="0022058E"/>
    <w:rPr>
      <w:szCs w:val="20"/>
    </w:rPr>
  </w:style>
  <w:style w:type="character" w:customStyle="1" w:styleId="CommentTextChar">
    <w:name w:val="Comment Text Char"/>
    <w:basedOn w:val="DefaultParagraphFont"/>
    <w:link w:val="CommentText"/>
    <w:uiPriority w:val="99"/>
    <w:semiHidden/>
    <w:rsid w:val="0022058E"/>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22058E"/>
    <w:rPr>
      <w:b/>
      <w:bCs/>
    </w:rPr>
  </w:style>
  <w:style w:type="character" w:customStyle="1" w:styleId="CommentSubjectChar">
    <w:name w:val="Comment Subject Char"/>
    <w:basedOn w:val="CommentTextChar"/>
    <w:link w:val="CommentSubject"/>
    <w:uiPriority w:val="99"/>
    <w:semiHidden/>
    <w:rsid w:val="0022058E"/>
    <w:rPr>
      <w:rFonts w:ascii="Calibri" w:eastAsia="Calibri" w:hAnsi="Calibri" w:cs="Calibri"/>
      <w:b/>
      <w:bCs/>
      <w:color w:val="181717"/>
      <w:sz w:val="20"/>
      <w:szCs w:val="20"/>
    </w:rPr>
  </w:style>
  <w:style w:type="character" w:styleId="Hyperlink">
    <w:name w:val="Hyperlink"/>
    <w:basedOn w:val="DefaultParagraphFont"/>
    <w:uiPriority w:val="99"/>
    <w:unhideWhenUsed/>
    <w:rsid w:val="000268D8"/>
    <w:rPr>
      <w:color w:val="0563C1" w:themeColor="hyperlink"/>
      <w:u w:val="single"/>
    </w:rPr>
  </w:style>
  <w:style w:type="character" w:styleId="FollowedHyperlink">
    <w:name w:val="FollowedHyperlink"/>
    <w:basedOn w:val="DefaultParagraphFont"/>
    <w:uiPriority w:val="99"/>
    <w:semiHidden/>
    <w:unhideWhenUsed/>
    <w:rsid w:val="000268D8"/>
    <w:rPr>
      <w:color w:val="954F72" w:themeColor="followedHyperlink"/>
      <w:u w:val="single"/>
    </w:rPr>
  </w:style>
  <w:style w:type="paragraph" w:styleId="Revision">
    <w:name w:val="Revision"/>
    <w:hidden/>
    <w:uiPriority w:val="99"/>
    <w:semiHidden/>
    <w:rsid w:val="005B3956"/>
    <w:pPr>
      <w:spacing w:after="0" w:line="240" w:lineRule="auto"/>
    </w:pPr>
    <w:rPr>
      <w:rFonts w:ascii="Arial" w:eastAsia="Calibri" w:hAnsi="Arial" w:cs="Calibri"/>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umanservices.gov.au/organisations/health-professionals/forms/ip017" TargetMode="External"/><Relationship Id="rId13" Type="http://schemas.openxmlformats.org/officeDocument/2006/relationships/hyperlink" Target="https://www.humanservices.gov.au/organisations/health-professionals/forms/ip026" TargetMode="External"/><Relationship Id="rId18" Type="http://schemas.openxmlformats.org/officeDocument/2006/relationships/hyperlink" Target="https://www.humanservices.gov.au/organisations/health-professionals/forms/ip0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health.gov.au/internet/main/publishing.nsf/Content/irhd-chronic-disease" TargetMode="External"/><Relationship Id="rId12" Type="http://schemas.openxmlformats.org/officeDocument/2006/relationships/hyperlink" Target="https://www.humanservices.gov.au/organisations/health-professionals/forms/ip017" TargetMode="External"/><Relationship Id="rId17" Type="http://schemas.openxmlformats.org/officeDocument/2006/relationships/hyperlink" Target="https://www.humanservices.gov.au/organisations/health-professionals/forms/ip02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humanservices.gov.au/organisations/health-professionals/forms/ip02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services.gov.au/organisations/health-professionals/forms/ip01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umanservices.gov.au/organisations/health-professionals/forms/ip017" TargetMode="External"/><Relationship Id="rId23" Type="http://schemas.openxmlformats.org/officeDocument/2006/relationships/footer" Target="footer2.xml"/><Relationship Id="rId10" Type="http://schemas.openxmlformats.org/officeDocument/2006/relationships/hyperlink" Target="https://www.humanservices.gov.au/organisations/health-professionals/forms/ip017" TargetMode="External"/><Relationship Id="rId19" Type="http://schemas.openxmlformats.org/officeDocument/2006/relationships/hyperlink" Target="http://www.health.gov.au/internet/main/publishing.nsf/Content/irhd-chronic-disease" TargetMode="External"/><Relationship Id="rId4" Type="http://schemas.openxmlformats.org/officeDocument/2006/relationships/webSettings" Target="webSettings.xml"/><Relationship Id="rId9" Type="http://schemas.openxmlformats.org/officeDocument/2006/relationships/hyperlink" Target="https://www.humanservices.gov.au/organisations/health-professionals/forms/ip017" TargetMode="External"/><Relationship Id="rId14" Type="http://schemas.openxmlformats.org/officeDocument/2006/relationships/hyperlink" Target="https://www.humanservices.gov.au/organisations/health-professionals/forms/ip01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Practice Incentives Program Indigenous Health Incentive guidelines—February 2014</vt:lpstr>
    </vt:vector>
  </TitlesOfParts>
  <Company>Australian Government</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Incentives Program Indigenous Health Incentive guidelines—February 2014</dc:title>
  <dc:subject/>
  <dc:creator>Department of Human Services</dc:creator>
  <cp:keywords/>
  <cp:lastModifiedBy>Giddings, Kelly</cp:lastModifiedBy>
  <cp:revision>2</cp:revision>
  <dcterms:created xsi:type="dcterms:W3CDTF">2018-06-27T04:22:00Z</dcterms:created>
  <dcterms:modified xsi:type="dcterms:W3CDTF">2018-06-27T04:22:00Z</dcterms:modified>
</cp:coreProperties>
</file>